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关于《辉南县被征地农民参加基本养老保险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缴费补贴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办法》的起草说明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一、起草制定背景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根据《中华人民共和国社会保险法》《中华人民共和国土地管理法》和《通化市被征地农民参加基本养老保险缴费补贴办法》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（通市政规〔2025〕3号）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等有关规定，为做好我县被征地农民参加基本养老保险工作，进一步完善相关政策，保障被征地农民的养老权益，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县人社局组织相关部门，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结合我县实际，制定《辉南县被征地农民参加基本养老保险缴费补贴办法》（以下简称《补贴办法》）。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二、方案主要内容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《补贴办法》分为总则、补贴对象及排除情形、补贴标准及资金保障、参保及补贴发放方式、部门职责分工、资金监管及责任追究、附则七章八条内容。下面就重点内容作出说明：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（一）总则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遵循统筹推进城乡社会保障体系建设，全覆盖、保基本、多层次、可持续的总体要求，将被征地农民纳入基本养老保险参保范围。实行“谁征地、谁负责”“先保后征、应保尽保”的原则，明确县政府对被征地农民基本养老保险工作的统一组织领导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（二）补贴对象及排除情形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明确被征地农民为《补贴办法》实施后，因政府依法统一征收农村集体土地而失地，且征地时（以征收土地预公告发布日期为准）具有本县户籍、享有第二轮土地承包经营权或符合延包政策的16周岁（含）以上农村集体经济组织成员。规定四类不享受政府缴费补贴的情形，包括征地时不符合参保条件、土地被征收后重新获调剂土地、征地时户籍迁出本县、征地时已参加机关事业单位养老保险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（三）补贴标准及资金保障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政府缴费补贴标准为每人每年1000元，补贴期限15年，合计15000元，一次性拨付到位，且每人只能享受一次，不重复补贴。补贴资金由县政府负责筹集，计入征地成本；公用事业等划拨供地项目的补贴资金由县政府承担。补贴资金需转入社会保险经办部门指定的基金收入专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（四）参保及补贴发放方式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未参加基本养老保险的被征地农民，需先到社会保险经办机构办理参保登记。已参保人员中，参加城乡居民基本养老保险的，补贴资金计入个人账户，已领取待遇的重新核定标准；参加企业职工养老保险的，补贴资金一次性支付给本人，由乡（镇）政府、街道办事处代发；参保后养老保险关系已终止的，补贴审批发放由乡（镇）政府、街道办事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（五）部门职责分工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hi-I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明确县人社局、自然资源局、财政局、农业农村局、社保局、审计局的具体职责。涵盖政策制定、征收审核、资金筹集监管、参保对象核查公示、参保手续办理、待遇发放、基金审计监督等关键环节，确保工作协同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（六）资金监管及责任追究。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主要内容：补贴资金实行专款专用，任何部门、单位和个人不得挤占、截留或挪用。对在被征地农民纳入基本养老保险工作中存在失职渎职行为的，依纪依法予以处理。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（七）附则。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本补贴办法执行时间是自印发之日起施行，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若国家、省出台新政策，按新政策执行。本办法由县人力资源和社会保障局、县自然资源局、县财政局、县农业农村局、县社会保险事业管理局按职责负责解释。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59A6"/>
    <w:rsid w:val="0ABD6A94"/>
    <w:rsid w:val="15156337"/>
    <w:rsid w:val="256D2ABF"/>
    <w:rsid w:val="40336CB2"/>
    <w:rsid w:val="50A059A6"/>
    <w:rsid w:val="632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文本1"/>
    <w:qFormat/>
    <w:uiPriority w:val="0"/>
    <w:pPr>
      <w:widowControl/>
      <w:suppressAutoHyphens w:val="0"/>
      <w:bidi w:val="0"/>
      <w:spacing w:before="0" w:after="283" w:line="240" w:lineRule="auto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1249</Characters>
  <Lines>0</Lines>
  <Paragraphs>0</Paragraphs>
  <TotalTime>3</TotalTime>
  <ScaleCrop>false</ScaleCrop>
  <LinksUpToDate>false</LinksUpToDate>
  <CharactersWithSpaces>1249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2025-11-19T01:29:00Z</dcterms:created>
  <dc:creator>HP</dc:creator>
  <cp:lastModifiedBy>Lenovo</cp:lastModifiedBy>
  <dcterms:modified xsi:type="dcterms:W3CDTF">2025-12-19T02:57:22Z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eyJoZGlkIjoiOTMxMjk1MWY4NTcwYzE3ZWJkOWFiMzJjN2FlY2E2OGUiLCJ1c2VySWQiOiI0ODE3NjA4NDMifQ==</vt:lpwstr>
  </property>
  <property fmtid="{D5CDD505-2E9C-101B-9397-08002B2CF9AE}" pid="4" name="ICV">
    <vt:lpwstr>99DC3FBC7D994C49B4C0414B10D76A04_12</vt:lpwstr>
  </property>
</Properties>
</file>