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hint="eastAsia" w:ascii="方正小标宋简体" w:hAnsi="方正小标宋简体" w:eastAsia="方正小标宋简体" w:cs="方正小标宋简体"/>
          <w:color w:val="000000" w:themeColor="text1"/>
          <w:sz w:val="32"/>
          <w:szCs w:val="32"/>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themeColor="text1"/>
          <w:sz w:val="44"/>
          <w:szCs w:val="44"/>
          <w:u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u w:val="none"/>
          <w:lang w:val="en-US" w:eastAsia="zh-CN"/>
          <w14:textFill>
            <w14:solidFill>
              <w14:schemeClr w14:val="tx1"/>
            </w14:solidFill>
          </w14:textFill>
        </w:rPr>
        <w:t>辉南县碳达峰实施方案</w:t>
      </w:r>
    </w:p>
    <w:p>
      <w:pPr>
        <w:keepNext w:val="0"/>
        <w:keepLines w:val="0"/>
        <w:pageBreakBefore w:val="0"/>
        <w:widowControl w:val="0"/>
        <w:kinsoku/>
        <w:wordWrap/>
        <w:overflowPunct/>
        <w:topLinePunct w:val="0"/>
        <w:autoSpaceDE/>
        <w:autoSpaceDN/>
        <w:bidi w:val="0"/>
        <w:adjustRightInd/>
        <w:snapToGrid/>
        <w:textAlignment w:val="auto"/>
        <w:rPr>
          <w:rFonts w:hint="eastAsia"/>
          <w:color w:val="000000" w:themeColor="text1"/>
          <w:u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rPr>
          <w:rFonts w:hint="eastAsia"/>
          <w:color w:val="000000" w:themeColor="text1"/>
          <w:u w:val="none"/>
          <w:lang w:val="en-US" w:eastAsia="zh-CN"/>
          <w14:textFill>
            <w14:solidFill>
              <w14:schemeClr w14:val="tx1"/>
            </w14:solidFill>
          </w14:textFill>
        </w:rPr>
      </w:pPr>
      <w:r>
        <w:rPr>
          <w:rFonts w:hint="eastAsia"/>
          <w:color w:val="000000" w:themeColor="text1"/>
          <w:u w:val="none"/>
          <w:lang w:val="en-US" w:eastAsia="zh-CN"/>
          <w14:textFill>
            <w14:solidFill>
              <w14:schemeClr w14:val="tx1"/>
            </w14:solidFill>
          </w14:textFill>
        </w:rPr>
        <w:t>为进一步贯彻落实国家、省、市关于碳达峰碳中和重大战略决策，扎实推进各行业各领域碳达峰行动，结合辉南县实际，制定本方案。</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000000" w:themeColor="text1"/>
          <w:u w:val="none"/>
          <w:lang w:val="en-US" w:eastAsia="zh-CN"/>
          <w14:textFill>
            <w14:solidFill>
              <w14:schemeClr w14:val="tx1"/>
            </w14:solidFill>
          </w14:textFill>
        </w:rPr>
      </w:pPr>
      <w:r>
        <w:rPr>
          <w:rFonts w:hint="eastAsia" w:ascii="黑体" w:hAnsi="黑体" w:eastAsia="黑体" w:cs="黑体"/>
          <w:color w:val="000000" w:themeColor="text1"/>
          <w:u w:val="none"/>
          <w:lang w:val="en-US" w:eastAsia="zh-CN"/>
          <w14:textFill>
            <w14:solidFill>
              <w14:schemeClr w14:val="tx1"/>
            </w14:solidFill>
          </w14:textFill>
        </w:rPr>
        <w:t>一、总体要求</w:t>
      </w:r>
    </w:p>
    <w:p>
      <w:pPr>
        <w:rPr>
          <w:rFonts w:hint="default" w:ascii="Times New Roman" w:hAnsi="Times New Roman" w:cs="Times New Roman"/>
          <w:color w:val="000000" w:themeColor="text1"/>
          <w:u w:val="none"/>
          <w:lang w:val="en-US" w:eastAsia="zh-CN"/>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（一）指导思想。</w:t>
      </w:r>
      <w:r>
        <w:rPr>
          <w:rFonts w:hint="eastAsia" w:ascii="Times New Roman" w:hAnsi="Times New Roman" w:cs="Times New Roman"/>
          <w:color w:val="000000" w:themeColor="text1"/>
          <w:u w:val="none"/>
          <w:lang w:val="en-US" w:eastAsia="zh-CN"/>
          <w14:textFill>
            <w14:solidFill>
              <w14:schemeClr w14:val="tx1"/>
            </w14:solidFill>
          </w14:textFill>
        </w:rPr>
        <w:t>以习近平新时代中国特色社会主义思想为指导，全面贯彻落实党的二十大精神，忠实践行习近平生态文明思想，认真落实</w:t>
      </w:r>
      <w:r>
        <w:rPr>
          <w:rFonts w:hint="eastAsia"/>
          <w:color w:val="000000" w:themeColor="text1"/>
          <w:u w:val="none"/>
          <w:lang w:val="en-US" w:eastAsia="zh-CN"/>
          <w14:textFill>
            <w14:solidFill>
              <w14:schemeClr w14:val="tx1"/>
            </w14:solidFill>
          </w14:textFill>
        </w:rPr>
        <w:t>国家、</w:t>
      </w:r>
      <w:r>
        <w:rPr>
          <w:rFonts w:hint="eastAsia" w:ascii="Times New Roman" w:hAnsi="Times New Roman" w:cs="Times New Roman"/>
          <w:color w:val="000000" w:themeColor="text1"/>
          <w:u w:val="none"/>
          <w:lang w:val="en-US" w:eastAsia="zh-CN"/>
          <w14:textFill>
            <w14:solidFill>
              <w14:schemeClr w14:val="tx1"/>
            </w14:solidFill>
          </w14:textFill>
        </w:rPr>
        <w:t>省、市关于碳达峰碳中和工作的重要部署，把生态文明建设纳入全县经济社会发展全局，主动融入吉西南承接产业转移示范区建设，统筹推进能源结构和产业结构调整，稳定增加生态系统碳汇能力，推行绿色低碳生产生活方式，扎实推进各领域碳达峰行动，确保如期完成碳达峰碳中和目标。</w:t>
      </w:r>
    </w:p>
    <w:p>
      <w:pPr>
        <w:keepNext w:val="0"/>
        <w:keepLines w:val="0"/>
        <w:pageBreakBefore w:val="0"/>
        <w:widowControl w:val="0"/>
        <w:kinsoku/>
        <w:wordWrap/>
        <w:overflowPunct/>
        <w:topLinePunct w:val="0"/>
        <w:autoSpaceDE/>
        <w:autoSpaceDN/>
        <w:bidi w:val="0"/>
        <w:adjustRightInd/>
        <w:snapToGrid/>
        <w:ind w:firstLine="880"/>
        <w:textAlignment w:val="auto"/>
        <w:rPr>
          <w:rFonts w:hint="eastAsia" w:ascii="楷体" w:hAnsi="楷体" w:eastAsia="楷体" w:cs="楷体"/>
          <w:b/>
          <w:bCs/>
          <w:color w:val="000000" w:themeColor="text1"/>
          <w:u w:val="none"/>
          <w:lang w:val="en-US" w:eastAsia="zh-CN"/>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（二）工作原则</w:t>
      </w:r>
    </w:p>
    <w:p>
      <w:pPr>
        <w:bidi w:val="0"/>
        <w:rPr>
          <w:rFonts w:hint="default"/>
          <w:b w:val="0"/>
          <w:bCs w:val="0"/>
          <w:color w:val="000000" w:themeColor="text1"/>
          <w:u w:val="none"/>
          <w:lang w:val="en-US" w:eastAsia="zh-CN"/>
          <w14:textFill>
            <w14:solidFill>
              <w14:schemeClr w14:val="tx1"/>
            </w14:solidFill>
          </w14:textFill>
        </w:rPr>
      </w:pPr>
      <w:r>
        <w:rPr>
          <w:rFonts w:hint="eastAsia"/>
          <w:b/>
          <w:bCs/>
          <w:color w:val="000000" w:themeColor="text1"/>
          <w:u w:val="none"/>
          <w:lang w:val="en-US" w:eastAsia="zh-CN"/>
          <w14:textFill>
            <w14:solidFill>
              <w14:schemeClr w14:val="tx1"/>
            </w14:solidFill>
          </w14:textFill>
        </w:rPr>
        <w:t>系统谋划、科学施策。</w:t>
      </w:r>
      <w:r>
        <w:rPr>
          <w:rFonts w:hint="eastAsia"/>
          <w:b w:val="0"/>
          <w:bCs w:val="0"/>
          <w:color w:val="000000" w:themeColor="text1"/>
          <w:u w:val="none"/>
          <w:lang w:val="en-US" w:eastAsia="zh-CN"/>
          <w14:textFill>
            <w14:solidFill>
              <w14:schemeClr w14:val="tx1"/>
            </w14:solidFill>
          </w14:textFill>
        </w:rPr>
        <w:t>坚持统一部署，高位谋划，多方统筹，整体推进。坚持减污降碳协同治理，坚持先立后破，有计划实施碳达峰行动，统筹推进经济发展和环境保护。</w:t>
      </w:r>
    </w:p>
    <w:p>
      <w:pPr>
        <w:bidi w:val="0"/>
        <w:rPr>
          <w:rFonts w:hint="default"/>
          <w:b w:val="0"/>
          <w:bCs w:val="0"/>
          <w:color w:val="000000" w:themeColor="text1"/>
          <w:u w:val="none"/>
          <w:lang w:val="en-US" w:eastAsia="zh-CN"/>
          <w14:textFill>
            <w14:solidFill>
              <w14:schemeClr w14:val="tx1"/>
            </w14:solidFill>
          </w14:textFill>
        </w:rPr>
      </w:pPr>
      <w:r>
        <w:rPr>
          <w:rFonts w:hint="eastAsia"/>
          <w:b/>
          <w:bCs/>
          <w:color w:val="000000" w:themeColor="text1"/>
          <w:u w:val="none"/>
          <w:lang w:val="en-US" w:eastAsia="zh-CN"/>
          <w14:textFill>
            <w14:solidFill>
              <w14:schemeClr w14:val="tx1"/>
            </w14:solidFill>
          </w14:textFill>
        </w:rPr>
        <w:t>统筹推进、突出重点。</w:t>
      </w:r>
      <w:r>
        <w:rPr>
          <w:rFonts w:hint="eastAsia"/>
          <w:b w:val="0"/>
          <w:bCs w:val="0"/>
          <w:color w:val="000000" w:themeColor="text1"/>
          <w:u w:val="none"/>
          <w:lang w:val="en-US" w:eastAsia="zh-CN"/>
          <w14:textFill>
            <w14:solidFill>
              <w14:schemeClr w14:val="tx1"/>
            </w14:solidFill>
          </w14:textFill>
        </w:rPr>
        <w:t>正确认识碳达峰行动对全县经济社会发展的重要意义，深入推进工业、建筑、交通、农业、居民生活等重要领域碳减排，全面推动产业和能源结构调整，深入挖掘资源禀赋，巩固提升生态碳汇能力。</w:t>
      </w:r>
    </w:p>
    <w:p>
      <w:pPr>
        <w:bidi w:val="0"/>
        <w:rPr>
          <w:rFonts w:hint="eastAsia"/>
          <w:b w:val="0"/>
          <w:bCs w:val="0"/>
          <w:color w:val="000000" w:themeColor="text1"/>
          <w:u w:val="none"/>
          <w:lang w:val="en-US" w:eastAsia="zh-CN"/>
          <w14:textFill>
            <w14:solidFill>
              <w14:schemeClr w14:val="tx1"/>
            </w14:solidFill>
          </w14:textFill>
        </w:rPr>
      </w:pPr>
      <w:r>
        <w:rPr>
          <w:rFonts w:hint="eastAsia"/>
          <w:b/>
          <w:bCs/>
          <w:color w:val="000000" w:themeColor="text1"/>
          <w:u w:val="none"/>
          <w:lang w:val="en-US" w:eastAsia="zh-CN"/>
          <w14:textFill>
            <w14:solidFill>
              <w14:schemeClr w14:val="tx1"/>
            </w14:solidFill>
          </w14:textFill>
        </w:rPr>
        <w:t>科技支撑、节约优化。</w:t>
      </w:r>
      <w:r>
        <w:rPr>
          <w:rFonts w:hint="eastAsia"/>
          <w:b w:val="0"/>
          <w:bCs w:val="0"/>
          <w:color w:val="000000" w:themeColor="text1"/>
          <w:u w:val="none"/>
          <w:lang w:val="en-US" w:eastAsia="zh-CN"/>
          <w14:textFill>
            <w14:solidFill>
              <w14:schemeClr w14:val="tx1"/>
            </w14:solidFill>
          </w14:textFill>
        </w:rPr>
        <w:t>加强绿色低碳企业人才引进，鼓励企业开展绿色低碳技术研发，推广应用绿色低碳技术，加强生产设备和工艺升级改造，鼓励实施清洁化生产，发展循环经济，推动资源节约利用。</w:t>
      </w:r>
    </w:p>
    <w:p>
      <w:pPr>
        <w:bidi w:val="0"/>
        <w:rPr>
          <w:rFonts w:hint="default"/>
          <w:color w:val="000000" w:themeColor="text1"/>
          <w:u w:val="none"/>
          <w:lang w:val="en-US" w:eastAsia="zh-CN"/>
          <w14:textFill>
            <w14:solidFill>
              <w14:schemeClr w14:val="tx1"/>
            </w14:solidFill>
          </w14:textFill>
        </w:rPr>
      </w:pPr>
      <w:r>
        <w:rPr>
          <w:rFonts w:hint="eastAsia"/>
          <w:b/>
          <w:bCs/>
          <w:color w:val="000000" w:themeColor="text1"/>
          <w:u w:val="none"/>
          <w:lang w:val="en-US" w:eastAsia="zh-CN"/>
          <w14:textFill>
            <w14:solidFill>
              <w14:schemeClr w14:val="tx1"/>
            </w14:solidFill>
          </w14:textFill>
        </w:rPr>
        <w:t>稳妥有序、安全降碳。</w:t>
      </w:r>
      <w:r>
        <w:rPr>
          <w:rFonts w:hint="eastAsia"/>
          <w:b w:val="0"/>
          <w:bCs w:val="0"/>
          <w:color w:val="000000" w:themeColor="text1"/>
          <w:u w:val="none"/>
          <w:lang w:val="en-US" w:eastAsia="zh-CN"/>
          <w14:textFill>
            <w14:solidFill>
              <w14:schemeClr w14:val="tx1"/>
            </w14:solidFill>
          </w14:textFill>
        </w:rPr>
        <w:t>坚持先立后破，以能源安全、产业链供应链安全、粮食安全和群众正常生产生活安全为前提，全面开展减碳行动，积极稳妥化解风险，循序渐进推进碳达峰。</w:t>
      </w:r>
    </w:p>
    <w:p>
      <w:pPr>
        <w:keepNext w:val="0"/>
        <w:keepLines w:val="0"/>
        <w:pageBreakBefore w:val="0"/>
        <w:widowControl w:val="0"/>
        <w:kinsoku/>
        <w:wordWrap/>
        <w:overflowPunct/>
        <w:topLinePunct w:val="0"/>
        <w:autoSpaceDE/>
        <w:autoSpaceDN/>
        <w:bidi w:val="0"/>
        <w:adjustRightInd/>
        <w:snapToGrid/>
        <w:ind w:firstLine="880"/>
        <w:textAlignment w:val="auto"/>
        <w:rPr>
          <w:rFonts w:hint="eastAsia" w:ascii="黑体" w:hAnsi="黑体" w:eastAsia="黑体" w:cs="黑体"/>
          <w:color w:val="000000" w:themeColor="text1"/>
          <w:u w:val="none"/>
          <w:lang w:val="en-US" w:eastAsia="zh-CN"/>
          <w14:textFill>
            <w14:solidFill>
              <w14:schemeClr w14:val="tx1"/>
            </w14:solidFill>
          </w14:textFill>
        </w:rPr>
      </w:pPr>
      <w:r>
        <w:rPr>
          <w:rFonts w:hint="eastAsia" w:ascii="黑体" w:hAnsi="黑体" w:eastAsia="黑体" w:cs="黑体"/>
          <w:color w:val="000000" w:themeColor="text1"/>
          <w:u w:val="none"/>
          <w:lang w:val="en-US" w:eastAsia="zh-CN"/>
          <w14:textFill>
            <w14:solidFill>
              <w14:schemeClr w14:val="tx1"/>
            </w14:solidFill>
          </w14:textFill>
        </w:rPr>
        <w:t>二、主要目标</w:t>
      </w:r>
    </w:p>
    <w:p>
      <w:pPr>
        <w:bidi w:val="0"/>
        <w:rPr>
          <w:rFonts w:hint="default"/>
          <w:color w:val="000000" w:themeColor="text1"/>
          <w:u w:val="none"/>
          <w:lang w:val="en-US" w:eastAsia="zh-CN"/>
          <w14:textFill>
            <w14:solidFill>
              <w14:schemeClr w14:val="tx1"/>
            </w14:solidFill>
          </w14:textFill>
        </w:rPr>
      </w:pPr>
      <w:r>
        <w:rPr>
          <w:rFonts w:hint="eastAsia" w:ascii="仿宋_GB2312" w:hAnsi="仿宋_GB2312" w:eastAsia="仿宋_GB2312" w:cs="仿宋_GB2312"/>
          <w:color w:val="000000" w:themeColor="text1"/>
          <w:u w:val="none"/>
          <w:lang w:val="en-US" w:eastAsia="zh-CN"/>
          <w14:textFill>
            <w14:solidFill>
              <w14:schemeClr w14:val="tx1"/>
            </w14:solidFill>
          </w14:textFill>
        </w:rPr>
        <w:t>“十四五”</w:t>
      </w:r>
      <w:r>
        <w:rPr>
          <w:rFonts w:hint="eastAsia" w:ascii="仿宋_GB2312" w:hAnsi="仿宋_GB2312" w:cs="仿宋_GB2312"/>
          <w:color w:val="000000" w:themeColor="text1"/>
          <w:u w:val="none"/>
          <w:lang w:val="en-US" w:eastAsia="zh-CN"/>
          <w14:textFill>
            <w14:solidFill>
              <w14:schemeClr w14:val="tx1"/>
            </w14:solidFill>
          </w14:textFill>
        </w:rPr>
        <w:t>时期，产业结构和能源结构调整取得明显进展，能源资源利用效率明显提升，以新能源为主的新型电力系统有序建设，绿色生活方式得到普遍推行。到</w:t>
      </w:r>
      <w:r>
        <w:rPr>
          <w:rFonts w:hint="default" w:ascii="Times New Roman" w:hAnsi="Times New Roman" w:cs="Times New Roman"/>
          <w:color w:val="000000" w:themeColor="text1"/>
          <w:u w:val="none"/>
          <w:lang w:val="en-US" w:eastAsia="zh-CN"/>
          <w14:textFill>
            <w14:solidFill>
              <w14:schemeClr w14:val="tx1"/>
            </w14:solidFill>
          </w14:textFill>
        </w:rPr>
        <w:t>2025年，全县</w:t>
      </w:r>
      <w:r>
        <w:rPr>
          <w:rFonts w:hint="eastAsia" w:ascii="Times New Roman" w:hAnsi="Times New Roman" w:cs="Times New Roman"/>
          <w:color w:val="000000" w:themeColor="text1"/>
          <w:u w:val="none"/>
          <w:lang w:val="en-US" w:eastAsia="zh-CN"/>
          <w14:textFill>
            <w14:solidFill>
              <w14:schemeClr w14:val="tx1"/>
            </w14:solidFill>
          </w14:textFill>
        </w:rPr>
        <w:t>非化石</w:t>
      </w:r>
      <w:r>
        <w:rPr>
          <w:rFonts w:hint="default" w:ascii="Times New Roman" w:hAnsi="Times New Roman" w:cs="Times New Roman"/>
          <w:color w:val="000000" w:themeColor="text1"/>
          <w:u w:val="none"/>
          <w:lang w:val="en-US" w:eastAsia="zh-CN"/>
          <w14:textFill>
            <w14:solidFill>
              <w14:schemeClr w14:val="tx1"/>
            </w14:solidFill>
          </w14:textFill>
        </w:rPr>
        <w:t>能源消费比重</w:t>
      </w:r>
      <w:r>
        <w:rPr>
          <w:rFonts w:hint="eastAsia" w:ascii="Times New Roman" w:hAnsi="Times New Roman" w:cs="Times New Roman"/>
          <w:color w:val="000000" w:themeColor="text1"/>
          <w:u w:val="none"/>
          <w:lang w:val="en-US" w:eastAsia="zh-CN"/>
          <w14:textFill>
            <w14:solidFill>
              <w14:schemeClr w14:val="tx1"/>
            </w14:solidFill>
          </w14:textFill>
        </w:rPr>
        <w:t>较“十三五”时期有所提高</w:t>
      </w:r>
      <w:r>
        <w:rPr>
          <w:rFonts w:hint="default" w:ascii="Times New Roman" w:hAnsi="Times New Roman" w:cs="Times New Roman"/>
          <w:color w:val="000000" w:themeColor="text1"/>
          <w:u w:val="none"/>
          <w:lang w:val="en-US" w:eastAsia="zh-CN"/>
          <w14:textFill>
            <w14:solidFill>
              <w14:schemeClr w14:val="tx1"/>
            </w14:solidFill>
          </w14:textFill>
        </w:rPr>
        <w:t>，单位地区生产总值能源消耗和单位地区生产总值二氧化碳排放确保完成</w:t>
      </w:r>
      <w:r>
        <w:rPr>
          <w:rFonts w:hint="eastAsia" w:ascii="Times New Roman" w:hAnsi="Times New Roman" w:cs="Times New Roman"/>
          <w:color w:val="000000" w:themeColor="text1"/>
          <w:u w:val="none"/>
          <w:lang w:val="en-US" w:eastAsia="zh-CN"/>
          <w14:textFill>
            <w14:solidFill>
              <w14:schemeClr w14:val="tx1"/>
            </w14:solidFill>
          </w14:textFill>
        </w:rPr>
        <w:t>省、市</w:t>
      </w:r>
      <w:r>
        <w:rPr>
          <w:rFonts w:hint="default" w:ascii="Times New Roman" w:hAnsi="Times New Roman" w:cs="Times New Roman"/>
          <w:color w:val="000000" w:themeColor="text1"/>
          <w:u w:val="none"/>
          <w:lang w:val="en-US" w:eastAsia="zh-CN"/>
          <w14:textFill>
            <w14:solidFill>
              <w14:schemeClr w14:val="tx1"/>
            </w14:solidFill>
          </w14:textFill>
        </w:rPr>
        <w:t>下达目标任务，</w:t>
      </w:r>
      <w:r>
        <w:rPr>
          <w:rFonts w:hint="eastAsia" w:ascii="Times New Roman" w:hAnsi="Times New Roman" w:cs="Times New Roman"/>
          <w:color w:val="000000" w:themeColor="text1"/>
          <w:u w:val="none"/>
          <w:lang w:val="en-US" w:eastAsia="zh-CN"/>
          <w14:textFill>
            <w14:solidFill>
              <w14:schemeClr w14:val="tx1"/>
            </w14:solidFill>
          </w14:textFill>
        </w:rPr>
        <w:t>为2030年前碳达峰奠定坚实基础。</w:t>
      </w:r>
    </w:p>
    <w:p>
      <w:pPr>
        <w:bidi w:val="0"/>
        <w:rPr>
          <w:rFonts w:hint="default" w:ascii="Times New Roman" w:hAnsi="Times New Roman" w:cs="Times New Roman"/>
          <w:color w:val="000000" w:themeColor="text1"/>
          <w:u w:val="none"/>
          <w:lang w:val="en-US" w:eastAsia="zh-CN"/>
          <w14:textFill>
            <w14:solidFill>
              <w14:schemeClr w14:val="tx1"/>
            </w14:solidFill>
          </w14:textFill>
        </w:rPr>
      </w:pPr>
      <w:r>
        <w:rPr>
          <w:rFonts w:hint="eastAsia" w:ascii="仿宋_GB2312" w:hAnsi="仿宋_GB2312" w:eastAsia="仿宋_GB2312" w:cs="仿宋_GB2312"/>
          <w:color w:val="000000" w:themeColor="text1"/>
          <w:u w:val="none"/>
          <w:lang w:val="en-US" w:eastAsia="zh-CN"/>
          <w14:textFill>
            <w14:solidFill>
              <w14:schemeClr w14:val="tx1"/>
            </w14:solidFill>
          </w14:textFill>
        </w:rPr>
        <w:t>“十五五”</w:t>
      </w:r>
      <w:r>
        <w:rPr>
          <w:rFonts w:hint="eastAsia" w:ascii="仿宋_GB2312" w:hAnsi="仿宋_GB2312" w:cs="仿宋_GB2312"/>
          <w:color w:val="000000" w:themeColor="text1"/>
          <w:u w:val="none"/>
          <w:lang w:val="en-US" w:eastAsia="zh-CN"/>
          <w14:textFill>
            <w14:solidFill>
              <w14:schemeClr w14:val="tx1"/>
            </w14:solidFill>
          </w14:textFill>
        </w:rPr>
        <w:t>时期，产业结构得到优化，清洁低碳安全高效的能源供应体系更加完善，重点行业重点领域低碳模式基本形成，绿色低碳生活方式得到公众广泛认可。</w:t>
      </w:r>
      <w:r>
        <w:rPr>
          <w:rFonts w:hint="default" w:ascii="Times New Roman" w:hAnsi="Times New Roman" w:cs="Times New Roman"/>
          <w:color w:val="000000" w:themeColor="text1"/>
          <w:u w:val="none"/>
          <w:lang w:val="en-US" w:eastAsia="zh-CN"/>
          <w14:textFill>
            <w14:solidFill>
              <w14:schemeClr w14:val="tx1"/>
            </w14:solidFill>
          </w14:textFill>
        </w:rPr>
        <w:t>到2030年，</w:t>
      </w:r>
      <w:r>
        <w:rPr>
          <w:rFonts w:hint="eastAsia" w:ascii="Times New Roman" w:hAnsi="Times New Roman" w:cs="Times New Roman"/>
          <w:color w:val="000000" w:themeColor="text1"/>
          <w:u w:val="none"/>
          <w:lang w:val="en-US" w:eastAsia="zh-CN"/>
          <w14:textFill>
            <w14:solidFill>
              <w14:schemeClr w14:val="tx1"/>
            </w14:solidFill>
          </w14:textFill>
        </w:rPr>
        <w:t>全县</w:t>
      </w:r>
      <w:r>
        <w:rPr>
          <w:rFonts w:hint="default" w:ascii="Times New Roman" w:hAnsi="Times New Roman" w:cs="Times New Roman"/>
          <w:color w:val="000000" w:themeColor="text1"/>
          <w:u w:val="none"/>
          <w:lang w:val="en-US" w:eastAsia="zh-CN"/>
          <w14:textFill>
            <w14:solidFill>
              <w14:schemeClr w14:val="tx1"/>
            </w14:solidFill>
          </w14:textFill>
        </w:rPr>
        <w:t>非化石能源消费比重</w:t>
      </w:r>
      <w:r>
        <w:rPr>
          <w:rFonts w:hint="eastAsia" w:ascii="Times New Roman" w:hAnsi="Times New Roman" w:cs="Times New Roman"/>
          <w:color w:val="000000" w:themeColor="text1"/>
          <w:u w:val="none"/>
          <w:lang w:val="en-US" w:eastAsia="zh-CN"/>
          <w14:textFill>
            <w14:solidFill>
              <w14:schemeClr w14:val="tx1"/>
            </w14:solidFill>
          </w14:textFill>
        </w:rPr>
        <w:t>较“十四五”末期争取翻番</w:t>
      </w:r>
      <w:r>
        <w:rPr>
          <w:rFonts w:hint="default" w:ascii="Times New Roman" w:hAnsi="Times New Roman" w:cs="Times New Roman"/>
          <w:color w:val="000000" w:themeColor="text1"/>
          <w:u w:val="none"/>
          <w:lang w:val="en-US" w:eastAsia="zh-CN"/>
          <w14:textFill>
            <w14:solidFill>
              <w14:schemeClr w14:val="tx1"/>
            </w14:solidFill>
          </w14:textFill>
        </w:rPr>
        <w:t>，</w:t>
      </w:r>
      <w:r>
        <w:rPr>
          <w:rFonts w:hint="eastAsia" w:ascii="Times New Roman" w:hAnsi="Times New Roman" w:cs="Times New Roman"/>
          <w:color w:val="000000" w:themeColor="text1"/>
          <w:u w:val="none"/>
          <w:lang w:val="en-US" w:eastAsia="zh-CN"/>
          <w14:textFill>
            <w14:solidFill>
              <w14:schemeClr w14:val="tx1"/>
            </w14:solidFill>
          </w14:textFill>
        </w:rPr>
        <w:t>确保</w:t>
      </w:r>
      <w:r>
        <w:rPr>
          <w:rFonts w:hint="default" w:ascii="Times New Roman" w:hAnsi="Times New Roman" w:cs="Times New Roman"/>
          <w:color w:val="000000" w:themeColor="text1"/>
          <w:u w:val="none"/>
          <w:lang w:val="en-US" w:eastAsia="zh-CN"/>
          <w14:textFill>
            <w14:solidFill>
              <w14:schemeClr w14:val="tx1"/>
            </w14:solidFill>
          </w14:textFill>
        </w:rPr>
        <w:t>2030年前实现碳达峰。</w:t>
      </w:r>
    </w:p>
    <w:p>
      <w:pPr>
        <w:keepNext w:val="0"/>
        <w:keepLines w:val="0"/>
        <w:pageBreakBefore w:val="0"/>
        <w:widowControl w:val="0"/>
        <w:kinsoku/>
        <w:wordWrap/>
        <w:overflowPunct/>
        <w:topLinePunct w:val="0"/>
        <w:autoSpaceDE/>
        <w:autoSpaceDN/>
        <w:bidi w:val="0"/>
        <w:adjustRightInd/>
        <w:snapToGrid/>
        <w:ind w:firstLine="880"/>
        <w:textAlignment w:val="auto"/>
        <w:rPr>
          <w:rFonts w:hint="eastAsia" w:ascii="黑体" w:hAnsi="黑体" w:eastAsia="黑体" w:cs="黑体"/>
          <w:color w:val="000000" w:themeColor="text1"/>
          <w:u w:val="none"/>
          <w:lang w:val="en-US" w:eastAsia="zh-CN"/>
          <w14:textFill>
            <w14:solidFill>
              <w14:schemeClr w14:val="tx1"/>
            </w14:solidFill>
          </w14:textFill>
        </w:rPr>
      </w:pPr>
      <w:r>
        <w:rPr>
          <w:rFonts w:hint="eastAsia" w:ascii="黑体" w:hAnsi="黑体" w:eastAsia="黑体" w:cs="黑体"/>
          <w:color w:val="000000" w:themeColor="text1"/>
          <w:u w:val="none"/>
          <w:lang w:val="en-US" w:eastAsia="zh-CN"/>
          <w14:textFill>
            <w14:solidFill>
              <w14:schemeClr w14:val="tx1"/>
            </w14:solidFill>
          </w14:textFill>
        </w:rPr>
        <w:t>三、重点任务</w:t>
      </w: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b w:val="0"/>
          <w:bCs w:val="0"/>
          <w:color w:val="000000" w:themeColor="text1"/>
          <w:u w:val="none"/>
          <w:lang w:val="en-US" w:eastAsia="zh-CN"/>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（一）</w:t>
      </w:r>
      <w:r>
        <w:rPr>
          <w:rFonts w:hint="eastAsia" w:ascii="楷体" w:hAnsi="楷体" w:eastAsia="楷体" w:cs="楷体"/>
          <w:b/>
          <w:bCs/>
          <w:color w:val="000000" w:themeColor="text1"/>
          <w:u w:val="none"/>
          <w14:textFill>
            <w14:solidFill>
              <w14:schemeClr w14:val="tx1"/>
            </w14:solidFill>
          </w14:textFill>
        </w:rPr>
        <w:t>能源绿色低碳转型行动</w:t>
      </w:r>
      <w:r>
        <w:rPr>
          <w:rFonts w:hint="eastAsia" w:ascii="楷体" w:hAnsi="楷体" w:eastAsia="楷体" w:cs="楷体"/>
          <w:b/>
          <w:bCs/>
          <w:color w:val="000000" w:themeColor="text1"/>
          <w:u w:val="none"/>
          <w:lang w:eastAsia="zh-CN"/>
          <w14:textFill>
            <w14:solidFill>
              <w14:schemeClr w14:val="tx1"/>
            </w14:solidFill>
          </w14:textFill>
        </w:rPr>
        <w:t>。</w:t>
      </w:r>
      <w:r>
        <w:rPr>
          <w:rFonts w:hint="eastAsia" w:ascii="仿宋_GB2312" w:hAnsi="仿宋_GB2312" w:cs="仿宋_GB2312"/>
          <w:b w:val="0"/>
          <w:bCs w:val="0"/>
          <w:color w:val="000000" w:themeColor="text1"/>
          <w:u w:val="none"/>
          <w:lang w:val="en-US" w:eastAsia="zh-CN"/>
          <w14:textFill>
            <w14:solidFill>
              <w14:schemeClr w14:val="tx1"/>
            </w14:solidFill>
          </w14:textFill>
        </w:rPr>
        <w:t>充分发挥县域资源禀赋，在保障能源安全的前提下，加快推动新能源和传统化石能源组合利用，全面构建清洁低碳安全高效的现代能源体系。</w:t>
      </w:r>
    </w:p>
    <w:p>
      <w:pPr>
        <w:numPr>
          <w:ilvl w:val="0"/>
          <w:numId w:val="1"/>
        </w:numPr>
        <w:bidi w:val="0"/>
        <w:ind w:left="0" w:leftChars="0" w:firstLine="643" w:firstLineChars="200"/>
        <w:rPr>
          <w:rFonts w:hint="default" w:ascii="Times New Roman" w:hAnsi="Times New Roman" w:cs="Times New Roman"/>
          <w:color w:val="000000" w:themeColor="text1"/>
          <w:u w:val="none"/>
          <w:lang w:val="en-US" w:eastAsia="zh-CN"/>
          <w14:textFill>
            <w14:solidFill>
              <w14:schemeClr w14:val="tx1"/>
            </w14:solidFill>
          </w14:textFill>
        </w:rPr>
      </w:pPr>
      <w:r>
        <w:rPr>
          <w:rFonts w:hint="eastAsia" w:ascii="楷体" w:hAnsi="楷体" w:eastAsia="楷体" w:cs="楷体"/>
          <w:b/>
          <w:bCs/>
          <w:color w:val="000000" w:themeColor="text1"/>
          <w:highlight w:val="none"/>
          <w:u w:val="none"/>
          <w:lang w:val="en-US" w:eastAsia="zh-CN"/>
          <w14:textFill>
            <w14:solidFill>
              <w14:schemeClr w14:val="tx1"/>
            </w14:solidFill>
          </w14:textFill>
        </w:rPr>
        <w:t>提高非化石能源开发水平</w:t>
      </w:r>
      <w:r>
        <w:rPr>
          <w:rFonts w:hint="eastAsia" w:ascii="楷体" w:hAnsi="楷体" w:eastAsia="楷体" w:cs="楷体"/>
          <w:b/>
          <w:bCs/>
          <w:color w:val="000000" w:themeColor="text1"/>
          <w:highlight w:val="none"/>
          <w:u w:val="none"/>
          <w14:textFill>
            <w14:solidFill>
              <w14:schemeClr w14:val="tx1"/>
            </w14:solidFill>
          </w14:textFill>
        </w:rPr>
        <w:t>。</w:t>
      </w:r>
      <w:r>
        <w:rPr>
          <w:rFonts w:hint="eastAsia" w:ascii="仿宋_GB2312" w:hAnsi="仿宋_GB2312" w:cs="仿宋_GB2312"/>
          <w:b w:val="0"/>
          <w:bCs w:val="0"/>
          <w:color w:val="000000" w:themeColor="text1"/>
          <w:u w:val="none"/>
          <w:lang w:val="en-US" w:eastAsia="zh-CN"/>
          <w14:textFill>
            <w14:solidFill>
              <w14:schemeClr w14:val="tx1"/>
            </w14:solidFill>
          </w14:textFill>
        </w:rPr>
        <w:t>深入挖掘太阳能、生物质能、地热能、新型储能等新能源开发潜力，加大产业项目招商洽谈引进力度，大力推进区域新能源发展，推动构建能源产业高质量发展新局面。积极融入“氢动吉林”行动，积极引进培育氢能装备制造、燃料电池生产企业，发展氢能上下游配套产业。加快汇能生物质热电联产建设项目进展，推广“光伏+”应用模式，支持新建小区住宅、厂房、公共建筑、农村住房和设施农业等开发光伏发电项目，全力推进利用采煤沉陷区建设光伏。</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w:t>
      </w:r>
      <w:r>
        <w:rPr>
          <w:rFonts w:hint="eastAsia" w:ascii="楷体" w:hAnsi="楷体" w:eastAsia="楷体" w:cs="楷体"/>
          <w:color w:val="000000" w:themeColor="text1"/>
          <w:u w:val="none"/>
          <w14:textFill>
            <w14:solidFill>
              <w14:schemeClr w14:val="tx1"/>
            </w14:solidFill>
          </w14:textFill>
        </w:rPr>
        <w:t>发改</w:t>
      </w:r>
      <w:r>
        <w:rPr>
          <w:rFonts w:hint="eastAsia" w:ascii="楷体" w:hAnsi="楷体" w:eastAsia="楷体" w:cs="楷体"/>
          <w:color w:val="000000" w:themeColor="text1"/>
          <w:u w:val="none"/>
          <w:lang w:val="en-US" w:eastAsia="zh-CN"/>
          <w14:textFill>
            <w14:solidFill>
              <w14:schemeClr w14:val="tx1"/>
            </w14:solidFill>
          </w14:textFill>
        </w:rPr>
        <w:t>局</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县农业农村局</w:t>
      </w:r>
      <w:r>
        <w:rPr>
          <w:rFonts w:hint="eastAsia" w:ascii="楷体" w:hAnsi="楷体" w:eastAsia="楷体" w:cs="楷体"/>
          <w:color w:val="000000" w:themeColor="text1"/>
          <w:u w:val="none"/>
          <w:lang w:eastAsia="zh-CN"/>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县住建局、县</w:t>
      </w:r>
      <w:r>
        <w:rPr>
          <w:rFonts w:hint="eastAsia" w:ascii="楷体" w:hAnsi="楷体" w:eastAsia="楷体" w:cs="楷体"/>
          <w:color w:val="000000" w:themeColor="text1"/>
          <w:u w:val="none"/>
          <w14:textFill>
            <w14:solidFill>
              <w14:schemeClr w14:val="tx1"/>
            </w14:solidFill>
          </w14:textFill>
        </w:rPr>
        <w:t>自然资源局、</w:t>
      </w:r>
      <w:r>
        <w:rPr>
          <w:rFonts w:hint="eastAsia" w:ascii="楷体" w:hAnsi="楷体" w:eastAsia="楷体" w:cs="楷体"/>
          <w:color w:val="000000" w:themeColor="text1"/>
          <w:u w:val="none"/>
          <w:lang w:val="en-US" w:eastAsia="zh-CN"/>
          <w14:textFill>
            <w14:solidFill>
              <w14:schemeClr w14:val="tx1"/>
            </w14:solidFill>
          </w14:textFill>
        </w:rPr>
        <w:t>市生态环境局辉南县分局、各乡镇人民政府等</w:t>
      </w:r>
      <w:r>
        <w:rPr>
          <w:rFonts w:hint="eastAsia" w:ascii="楷体" w:hAnsi="楷体" w:eastAsia="楷体" w:cs="楷体"/>
          <w:color w:val="000000" w:themeColor="text1"/>
          <w:u w:val="none"/>
          <w14:textFill>
            <w14:solidFill>
              <w14:schemeClr w14:val="tx1"/>
            </w14:solidFill>
          </w14:textFill>
        </w:rPr>
        <w:t>按职责分工负责）</w:t>
      </w:r>
    </w:p>
    <w:p>
      <w:pPr>
        <w:numPr>
          <w:ilvl w:val="0"/>
          <w:numId w:val="1"/>
        </w:numPr>
        <w:bidi w:val="0"/>
        <w:ind w:left="0" w:leftChars="0" w:firstLine="643" w:firstLineChars="200"/>
        <w:rPr>
          <w:rFonts w:hint="eastAsia" w:ascii="仿宋_GB2312" w:hAnsi="仿宋_GB2312" w:eastAsia="仿宋_GB2312" w:cs="仿宋_GB2312"/>
          <w:color w:val="000000" w:themeColor="text1"/>
          <w:u w:val="none"/>
          <w:lang w:val="en-US" w:eastAsia="zh-CN"/>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合理控制煤炭消费。</w:t>
      </w:r>
      <w:r>
        <w:rPr>
          <w:rFonts w:hint="eastAsia" w:ascii="仿宋_GB2312" w:hAnsi="仿宋_GB2312" w:cs="仿宋_GB2312"/>
          <w:b w:val="0"/>
          <w:bCs w:val="0"/>
          <w:color w:val="000000" w:themeColor="text1"/>
          <w:u w:val="none"/>
          <w:lang w:val="en-US" w:eastAsia="zh-CN"/>
          <w14:textFill>
            <w14:solidFill>
              <w14:schemeClr w14:val="tx1"/>
            </w14:solidFill>
          </w14:textFill>
        </w:rPr>
        <w:t>推动煤炭供热改造、降碳改造、灵活性改造“三改联动”等。加强煤炭清洁低碳高效利用。</w:t>
      </w:r>
      <w:r>
        <w:rPr>
          <w:rFonts w:hint="eastAsia" w:ascii="Times New Roman" w:hAnsi="Times New Roman" w:cs="Times New Roman"/>
          <w:b w:val="0"/>
          <w:bCs w:val="0"/>
          <w:color w:val="000000" w:themeColor="text1"/>
          <w:u w:val="none"/>
          <w:lang w:val="en-US" w:eastAsia="zh-CN"/>
          <w14:textFill>
            <w14:solidFill>
              <w14:schemeClr w14:val="tx1"/>
            </w14:solidFill>
          </w14:textFill>
        </w:rPr>
        <w:t>做好散煤清洁燃料使用替代，鼓励</w:t>
      </w:r>
      <w:r>
        <w:rPr>
          <w:rFonts w:hint="eastAsia" w:ascii="仿宋_GB2312" w:hAnsi="仿宋_GB2312" w:cs="仿宋_GB2312"/>
          <w:b w:val="0"/>
          <w:bCs w:val="0"/>
          <w:color w:val="000000" w:themeColor="text1"/>
          <w:u w:val="none"/>
          <w:lang w:val="en-US" w:eastAsia="zh-CN"/>
          <w14:textFill>
            <w14:solidFill>
              <w14:schemeClr w14:val="tx1"/>
            </w14:solidFill>
          </w14:textFill>
        </w:rPr>
        <w:t>不具备集中供暖条件的用户采用煤改电、煤改气、煤改生物质等分散取暖方式。加强风险管控，完善煤炭储备机制，保障煤炭供应合理充裕。</w:t>
      </w:r>
      <w:r>
        <w:rPr>
          <w:rFonts w:hint="default" w:ascii="Times New Roman" w:hAnsi="Times New Roman" w:cs="Times New Roman"/>
          <w:b w:val="0"/>
          <w:bCs w:val="0"/>
          <w:color w:val="000000" w:themeColor="text1"/>
          <w:u w:val="none"/>
          <w:lang w:val="en-US" w:eastAsia="zh-CN"/>
          <w14:textFill>
            <w14:solidFill>
              <w14:schemeClr w14:val="tx1"/>
            </w14:solidFill>
          </w14:textFill>
        </w:rPr>
        <w:t>到2025年，全县煤炭消费量控制在</w:t>
      </w:r>
      <w:r>
        <w:rPr>
          <w:rFonts w:hint="eastAsia" w:ascii="Times New Roman" w:hAnsi="Times New Roman" w:cs="Times New Roman"/>
          <w:b w:val="0"/>
          <w:bCs w:val="0"/>
          <w:color w:val="000000" w:themeColor="text1"/>
          <w:u w:val="none"/>
          <w:lang w:val="en-US" w:eastAsia="zh-CN"/>
          <w14:textFill>
            <w14:solidFill>
              <w14:schemeClr w14:val="tx1"/>
            </w14:solidFill>
          </w14:textFill>
        </w:rPr>
        <w:t>15</w:t>
      </w:r>
      <w:r>
        <w:rPr>
          <w:rFonts w:hint="default" w:ascii="Times New Roman" w:hAnsi="Times New Roman" w:cs="Times New Roman"/>
          <w:b w:val="0"/>
          <w:bCs w:val="0"/>
          <w:color w:val="000000" w:themeColor="text1"/>
          <w:u w:val="none"/>
          <w:lang w:val="en-US" w:eastAsia="zh-CN"/>
          <w14:textFill>
            <w14:solidFill>
              <w14:schemeClr w14:val="tx1"/>
            </w14:solidFill>
          </w14:textFill>
        </w:rPr>
        <w:t>万吨以下，煤炭消费比重</w:t>
      </w:r>
      <w:r>
        <w:rPr>
          <w:rFonts w:hint="eastAsia" w:ascii="Times New Roman" w:hAnsi="Times New Roman" w:cs="Times New Roman"/>
          <w:b w:val="0"/>
          <w:bCs w:val="0"/>
          <w:color w:val="000000" w:themeColor="text1"/>
          <w:u w:val="none"/>
          <w:lang w:val="en-US" w:eastAsia="zh-CN"/>
          <w14:textFill>
            <w14:solidFill>
              <w14:schemeClr w14:val="tx1"/>
            </w14:solidFill>
          </w14:textFill>
        </w:rPr>
        <w:t>持续下降。</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w:t>
      </w:r>
      <w:r>
        <w:rPr>
          <w:rFonts w:hint="eastAsia" w:ascii="楷体" w:hAnsi="楷体" w:eastAsia="楷体" w:cs="楷体"/>
          <w:color w:val="000000" w:themeColor="text1"/>
          <w:u w:val="none"/>
          <w14:textFill>
            <w14:solidFill>
              <w14:schemeClr w14:val="tx1"/>
            </w14:solidFill>
          </w14:textFill>
        </w:rPr>
        <w:t>发改</w:t>
      </w:r>
      <w:r>
        <w:rPr>
          <w:rFonts w:hint="eastAsia" w:ascii="楷体" w:hAnsi="楷体" w:eastAsia="楷体" w:cs="楷体"/>
          <w:color w:val="000000" w:themeColor="text1"/>
          <w:u w:val="none"/>
          <w:lang w:val="en-US" w:eastAsia="zh-CN"/>
          <w14:textFill>
            <w14:solidFill>
              <w14:schemeClr w14:val="tx1"/>
            </w14:solidFill>
          </w14:textFill>
        </w:rPr>
        <w:t>局</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县工信局、市生态环境局辉南县分局、县住建局、县市场监督管理局、各乡镇人民政府等</w:t>
      </w:r>
      <w:r>
        <w:rPr>
          <w:rFonts w:hint="eastAsia" w:ascii="楷体" w:hAnsi="楷体" w:eastAsia="楷体" w:cs="楷体"/>
          <w:color w:val="000000" w:themeColor="text1"/>
          <w:u w:val="none"/>
          <w14:textFill>
            <w14:solidFill>
              <w14:schemeClr w14:val="tx1"/>
            </w14:solidFill>
          </w14:textFill>
        </w:rPr>
        <w:t>按职责分工负责）</w:t>
      </w:r>
    </w:p>
    <w:p>
      <w:pPr>
        <w:numPr>
          <w:ilvl w:val="0"/>
          <w:numId w:val="1"/>
        </w:numPr>
        <w:bidi w:val="0"/>
        <w:ind w:left="0" w:leftChars="0" w:firstLine="643" w:firstLineChars="200"/>
        <w:rPr>
          <w:rFonts w:hint="eastAsia"/>
          <w:color w:val="000000" w:themeColor="text1"/>
          <w:u w:val="none"/>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合理引导油气消费。</w:t>
      </w:r>
      <w:r>
        <w:rPr>
          <w:rFonts w:hint="eastAsia" w:ascii="仿宋_GB2312" w:hAnsi="仿宋_GB2312" w:eastAsia="仿宋_GB2312" w:cs="仿宋_GB2312"/>
          <w:b w:val="0"/>
          <w:bCs w:val="0"/>
          <w:color w:val="000000" w:themeColor="text1"/>
          <w:u w:val="none"/>
          <w:lang w:val="en-US" w:eastAsia="zh-CN"/>
          <w14:textFill>
            <w14:solidFill>
              <w14:schemeClr w14:val="tx1"/>
            </w14:solidFill>
          </w14:textFill>
        </w:rPr>
        <w:t>提升终端燃油产品</w:t>
      </w:r>
      <w:r>
        <w:rPr>
          <w:rFonts w:hint="eastAsia" w:ascii="仿宋_GB2312" w:hAnsi="仿宋_GB2312" w:cs="仿宋_GB2312"/>
          <w:b w:val="0"/>
          <w:bCs w:val="0"/>
          <w:color w:val="000000" w:themeColor="text1"/>
          <w:u w:val="none"/>
          <w:lang w:val="en-US" w:eastAsia="zh-CN"/>
          <w14:textFill>
            <w14:solidFill>
              <w14:schemeClr w14:val="tx1"/>
            </w14:solidFill>
          </w14:textFill>
        </w:rPr>
        <w:t>利用</w:t>
      </w:r>
      <w:r>
        <w:rPr>
          <w:rFonts w:hint="eastAsia" w:ascii="仿宋_GB2312" w:hAnsi="仿宋_GB2312" w:eastAsia="仿宋_GB2312" w:cs="仿宋_GB2312"/>
          <w:b w:val="0"/>
          <w:bCs w:val="0"/>
          <w:color w:val="000000" w:themeColor="text1"/>
          <w:u w:val="none"/>
          <w:lang w:val="en-US" w:eastAsia="zh-CN"/>
          <w14:textFill>
            <w14:solidFill>
              <w14:schemeClr w14:val="tx1"/>
            </w14:solidFill>
          </w14:textFill>
        </w:rPr>
        <w:t>效率</w:t>
      </w:r>
      <w:r>
        <w:rPr>
          <w:rFonts w:hint="eastAsia" w:ascii="仿宋_GB2312" w:hAnsi="仿宋_GB2312" w:cs="仿宋_GB2312"/>
          <w:b w:val="0"/>
          <w:bCs w:val="0"/>
          <w:color w:val="000000" w:themeColor="text1"/>
          <w:u w:val="none"/>
          <w:lang w:val="en-US" w:eastAsia="zh-CN"/>
          <w14:textFill>
            <w14:solidFill>
              <w14:schemeClr w14:val="tx1"/>
            </w14:solidFill>
          </w14:textFill>
        </w:rPr>
        <w:t>，逐步降低成品油使用比例。</w:t>
      </w:r>
      <w:r>
        <w:rPr>
          <w:rFonts w:hint="eastAsia" w:ascii="仿宋_GB2312" w:hAnsi="仿宋_GB2312" w:eastAsia="仿宋_GB2312" w:cs="仿宋_GB2312"/>
          <w:b w:val="0"/>
          <w:bCs w:val="0"/>
          <w:color w:val="000000" w:themeColor="text1"/>
          <w:u w:val="none"/>
          <w:lang w:val="en-US" w:eastAsia="zh-CN"/>
          <w14:textFill>
            <w14:solidFill>
              <w14:schemeClr w14:val="tx1"/>
            </w14:solidFill>
          </w14:textFill>
        </w:rPr>
        <w:t>加快</w:t>
      </w:r>
      <w:r>
        <w:rPr>
          <w:rFonts w:hint="eastAsia" w:ascii="仿宋_GB2312" w:hAnsi="仿宋_GB2312" w:cs="仿宋_GB2312"/>
          <w:b w:val="0"/>
          <w:bCs w:val="0"/>
          <w:color w:val="000000" w:themeColor="text1"/>
          <w:u w:val="none"/>
          <w:lang w:val="en-US" w:eastAsia="zh-CN"/>
          <w14:textFill>
            <w14:solidFill>
              <w14:schemeClr w14:val="tx1"/>
            </w14:solidFill>
          </w14:textFill>
        </w:rPr>
        <w:t>推进</w:t>
      </w:r>
      <w:r>
        <w:rPr>
          <w:rFonts w:hint="eastAsia" w:ascii="仿宋_GB2312" w:hAnsi="仿宋_GB2312" w:eastAsia="仿宋_GB2312" w:cs="仿宋_GB2312"/>
          <w:b w:val="0"/>
          <w:bCs w:val="0"/>
          <w:color w:val="000000" w:themeColor="text1"/>
          <w:u w:val="none"/>
          <w:lang w:val="en-US" w:eastAsia="zh-CN"/>
          <w14:textFill>
            <w14:solidFill>
              <w14:schemeClr w14:val="tx1"/>
            </w14:solidFill>
          </w14:textFill>
        </w:rPr>
        <w:t>“气化辉南”，</w:t>
      </w:r>
      <w:r>
        <w:rPr>
          <w:rFonts w:hint="eastAsia" w:ascii="仿宋_GB2312" w:hAnsi="仿宋_GB2312" w:cs="仿宋_GB2312"/>
          <w:b w:val="0"/>
          <w:bCs w:val="0"/>
          <w:color w:val="000000" w:themeColor="text1"/>
          <w:u w:val="none"/>
          <w:lang w:val="en-US" w:eastAsia="zh-CN"/>
          <w14:textFill>
            <w14:solidFill>
              <w14:schemeClr w14:val="tx1"/>
            </w14:solidFill>
          </w14:textFill>
        </w:rPr>
        <w:t>完善老旧小区配套天然气设施，</w:t>
      </w:r>
      <w:r>
        <w:rPr>
          <w:rFonts w:hint="eastAsia" w:ascii="仿宋_GB2312" w:hAnsi="仿宋_GB2312" w:eastAsia="仿宋_GB2312" w:cs="仿宋_GB2312"/>
          <w:b w:val="0"/>
          <w:bCs w:val="0"/>
          <w:color w:val="000000" w:themeColor="text1"/>
          <w:u w:val="none"/>
          <w:lang w:val="en-US" w:eastAsia="zh-CN"/>
          <w14:textFill>
            <w14:solidFill>
              <w14:schemeClr w14:val="tx1"/>
            </w14:solidFill>
          </w14:textFill>
        </w:rPr>
        <w:t>提升天然气管道覆盖率，优先保障</w:t>
      </w:r>
      <w:r>
        <w:rPr>
          <w:rFonts w:hint="eastAsia" w:ascii="仿宋_GB2312" w:hAnsi="仿宋_GB2312" w:cs="仿宋_GB2312"/>
          <w:b w:val="0"/>
          <w:bCs w:val="0"/>
          <w:color w:val="000000" w:themeColor="text1"/>
          <w:u w:val="none"/>
          <w:lang w:val="en-US" w:eastAsia="zh-CN"/>
          <w14:textFill>
            <w14:solidFill>
              <w14:schemeClr w14:val="tx1"/>
            </w14:solidFill>
          </w14:textFill>
        </w:rPr>
        <w:t>城乡居民</w:t>
      </w:r>
      <w:r>
        <w:rPr>
          <w:rFonts w:hint="eastAsia" w:ascii="仿宋_GB2312" w:hAnsi="仿宋_GB2312" w:eastAsia="仿宋_GB2312" w:cs="仿宋_GB2312"/>
          <w:b w:val="0"/>
          <w:bCs w:val="0"/>
          <w:color w:val="000000" w:themeColor="text1"/>
          <w:u w:val="none"/>
          <w:lang w:val="en-US" w:eastAsia="zh-CN"/>
          <w14:textFill>
            <w14:solidFill>
              <w14:schemeClr w14:val="tx1"/>
            </w14:solidFill>
          </w14:textFill>
        </w:rPr>
        <w:t>用气，有序引导工业生产用气</w:t>
      </w:r>
      <w:r>
        <w:rPr>
          <w:rFonts w:hint="eastAsia" w:ascii="仿宋_GB2312" w:hAnsi="仿宋_GB2312" w:cs="仿宋_GB2312"/>
          <w:b w:val="0"/>
          <w:bCs w:val="0"/>
          <w:color w:val="000000" w:themeColor="text1"/>
          <w:u w:val="none"/>
          <w:lang w:val="en-US" w:eastAsia="zh-CN"/>
          <w14:textFill>
            <w14:solidFill>
              <w14:schemeClr w14:val="tx1"/>
            </w14:solidFill>
          </w14:textFill>
        </w:rPr>
        <w:t>。推</w:t>
      </w:r>
      <w:r>
        <w:rPr>
          <w:rFonts w:hint="default" w:ascii="Times New Roman" w:hAnsi="Times New Roman" w:cs="Times New Roman"/>
          <w:b w:val="0"/>
          <w:bCs w:val="0"/>
          <w:color w:val="000000" w:themeColor="text1"/>
          <w:u w:val="none"/>
          <w:lang w:val="en-US" w:eastAsia="zh-CN"/>
          <w14:textFill>
            <w14:solidFill>
              <w14:schemeClr w14:val="tx1"/>
            </w14:solidFill>
          </w14:textFill>
        </w:rPr>
        <w:t>动CNG站、LNG站等设</w:t>
      </w:r>
      <w:r>
        <w:rPr>
          <w:rFonts w:hint="eastAsia" w:ascii="仿宋_GB2312" w:hAnsi="仿宋_GB2312" w:cs="仿宋_GB2312"/>
          <w:b w:val="0"/>
          <w:bCs w:val="0"/>
          <w:color w:val="000000" w:themeColor="text1"/>
          <w:u w:val="none"/>
          <w:lang w:val="en-US" w:eastAsia="zh-CN"/>
          <w14:textFill>
            <w14:solidFill>
              <w14:schemeClr w14:val="tx1"/>
            </w14:solidFill>
          </w14:textFill>
        </w:rPr>
        <w:t>施建设，稳步增加油品消费替代。</w:t>
      </w:r>
      <w:r>
        <w:rPr>
          <w:rFonts w:hint="default" w:ascii="Times New Roman" w:hAnsi="Times New Roman" w:cs="Times New Roman"/>
          <w:b w:val="0"/>
          <w:bCs w:val="0"/>
          <w:color w:val="000000" w:themeColor="text1"/>
          <w:u w:val="none"/>
          <w:lang w:val="en-US" w:eastAsia="zh-CN"/>
          <w14:textFill>
            <w14:solidFill>
              <w14:schemeClr w14:val="tx1"/>
            </w14:solidFill>
          </w14:textFill>
        </w:rPr>
        <w:t>到2025年，</w:t>
      </w:r>
      <w:r>
        <w:rPr>
          <w:rFonts w:hint="eastAsia" w:ascii="Times New Roman" w:hAnsi="Times New Roman" w:cs="Times New Roman"/>
          <w:b w:val="0"/>
          <w:bCs w:val="0"/>
          <w:color w:val="000000" w:themeColor="text1"/>
          <w:u w:val="none"/>
          <w:lang w:val="en-US" w:eastAsia="zh-CN"/>
          <w14:textFill>
            <w14:solidFill>
              <w14:schemeClr w14:val="tx1"/>
            </w14:solidFill>
          </w14:textFill>
        </w:rPr>
        <w:t>全县</w:t>
      </w:r>
      <w:r>
        <w:rPr>
          <w:rFonts w:hint="default" w:ascii="Times New Roman" w:hAnsi="Times New Roman" w:cs="Times New Roman"/>
          <w:b w:val="0"/>
          <w:bCs w:val="0"/>
          <w:color w:val="000000" w:themeColor="text1"/>
          <w:u w:val="none"/>
          <w:lang w:val="en-US" w:eastAsia="zh-CN"/>
          <w14:textFill>
            <w14:solidFill>
              <w14:schemeClr w14:val="tx1"/>
            </w14:solidFill>
          </w14:textFill>
        </w:rPr>
        <w:t>天然</w:t>
      </w:r>
      <w:r>
        <w:rPr>
          <w:rFonts w:hint="eastAsia" w:ascii="仿宋_GB2312" w:hAnsi="仿宋_GB2312" w:cs="仿宋_GB2312"/>
          <w:b w:val="0"/>
          <w:bCs w:val="0"/>
          <w:color w:val="000000" w:themeColor="text1"/>
          <w:u w:val="none"/>
          <w:lang w:val="en-US" w:eastAsia="zh-CN"/>
          <w14:textFill>
            <w14:solidFill>
              <w14:schemeClr w14:val="tx1"/>
            </w14:solidFill>
          </w14:textFill>
        </w:rPr>
        <w:t>气消费量明显增加。</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县商务局、县住建局、县</w:t>
      </w:r>
      <w:r>
        <w:rPr>
          <w:rFonts w:hint="eastAsia" w:ascii="楷体" w:hAnsi="楷体" w:eastAsia="楷体" w:cs="楷体"/>
          <w:color w:val="000000" w:themeColor="text1"/>
          <w:u w:val="none"/>
          <w14:textFill>
            <w14:solidFill>
              <w14:schemeClr w14:val="tx1"/>
            </w14:solidFill>
          </w14:textFill>
        </w:rPr>
        <w:t>发改</w:t>
      </w:r>
      <w:r>
        <w:rPr>
          <w:rFonts w:hint="eastAsia" w:ascii="楷体" w:hAnsi="楷体" w:eastAsia="楷体" w:cs="楷体"/>
          <w:color w:val="000000" w:themeColor="text1"/>
          <w:u w:val="none"/>
          <w:lang w:val="en-US" w:eastAsia="zh-CN"/>
          <w14:textFill>
            <w14:solidFill>
              <w14:schemeClr w14:val="tx1"/>
            </w14:solidFill>
          </w14:textFill>
        </w:rPr>
        <w:t>局</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县工信局、县市场监督管理局等</w:t>
      </w:r>
      <w:r>
        <w:rPr>
          <w:rFonts w:hint="eastAsia" w:ascii="楷体" w:hAnsi="楷体" w:eastAsia="楷体" w:cs="楷体"/>
          <w:color w:val="000000" w:themeColor="text1"/>
          <w:u w:val="none"/>
          <w14:textFill>
            <w14:solidFill>
              <w14:schemeClr w14:val="tx1"/>
            </w14:solidFill>
          </w14:textFill>
        </w:rPr>
        <w:t>按职责分工负责）</w:t>
      </w:r>
    </w:p>
    <w:p>
      <w:pPr>
        <w:numPr>
          <w:ilvl w:val="0"/>
          <w:numId w:val="1"/>
        </w:numPr>
        <w:bidi w:val="0"/>
        <w:ind w:left="0" w:leftChars="0" w:firstLine="643" w:firstLineChars="200"/>
        <w:rPr>
          <w:rFonts w:hint="eastAsia"/>
          <w:color w:val="000000" w:themeColor="text1"/>
          <w:u w:val="none"/>
          <w14:textFill>
            <w14:solidFill>
              <w14:schemeClr w14:val="tx1"/>
            </w14:solidFill>
          </w14:textFill>
        </w:rPr>
      </w:pPr>
      <w:r>
        <w:rPr>
          <w:rFonts w:hint="eastAsia" w:ascii="楷体" w:hAnsi="楷体" w:eastAsia="楷体" w:cs="楷体"/>
          <w:b/>
          <w:bCs/>
          <w:color w:val="000000" w:themeColor="text1"/>
          <w:u w:val="none"/>
          <w14:textFill>
            <w14:solidFill>
              <w14:schemeClr w14:val="tx1"/>
            </w14:solidFill>
          </w14:textFill>
        </w:rPr>
        <w:t>加快建设新型电力系统</w:t>
      </w:r>
      <w:r>
        <w:rPr>
          <w:rFonts w:hint="eastAsia" w:ascii="仿宋_GB2312" w:hAnsi="仿宋_GB2312" w:eastAsia="仿宋_GB2312" w:cs="仿宋_GB2312"/>
          <w:b/>
          <w:bCs/>
          <w:color w:val="000000" w:themeColor="text1"/>
          <w:u w:val="none"/>
          <w14:textFill>
            <w14:solidFill>
              <w14:schemeClr w14:val="tx1"/>
            </w14:solidFill>
          </w14:textFill>
        </w:rPr>
        <w:t>。</w:t>
      </w:r>
      <w:r>
        <w:rPr>
          <w:rFonts w:hint="eastAsia" w:ascii="仿宋_GB2312" w:hAnsi="仿宋_GB2312" w:cs="仿宋_GB2312"/>
          <w:b w:val="0"/>
          <w:bCs w:val="0"/>
          <w:color w:val="000000" w:themeColor="text1"/>
          <w:u w:val="none"/>
          <w:lang w:val="en-US" w:eastAsia="zh-CN"/>
          <w14:textFill>
            <w14:solidFill>
              <w14:schemeClr w14:val="tx1"/>
            </w14:solidFill>
          </w14:textFill>
        </w:rPr>
        <w:t>充分发挥水力资源优势，探索发展以吉林辉南抽水蓄能电站为主的新型电力系统。加强电力系统综合调节能力，支持园区和大型企业布局新型储能设施，引导企业建设自备电厂，加快新能源汽车充换电设施建设，</w:t>
      </w:r>
      <w:r>
        <w:rPr>
          <w:rFonts w:hint="eastAsia" w:ascii="仿宋_GB2312" w:hAnsi="仿宋_GB2312" w:cs="仿宋_GB2312"/>
          <w:b w:val="0"/>
          <w:bCs w:val="0"/>
          <w:color w:val="000000" w:themeColor="text1"/>
          <w:highlight w:val="none"/>
          <w:u w:val="none"/>
          <w:lang w:val="en-US" w:eastAsia="zh-CN"/>
          <w14:textFill>
            <w14:solidFill>
              <w14:schemeClr w14:val="tx1"/>
            </w14:solidFill>
          </w14:textFill>
        </w:rPr>
        <w:t>围绕热负荷和工业负荷需求，</w:t>
      </w:r>
      <w:r>
        <w:rPr>
          <w:rFonts w:hint="eastAsia" w:ascii="仿宋_GB2312" w:hAnsi="仿宋_GB2312" w:cs="仿宋_GB2312"/>
          <w:b w:val="0"/>
          <w:bCs w:val="0"/>
          <w:color w:val="000000" w:themeColor="text1"/>
          <w:u w:val="none"/>
          <w:lang w:val="en-US" w:eastAsia="zh-CN"/>
          <w14:textFill>
            <w14:solidFill>
              <w14:schemeClr w14:val="tx1"/>
            </w14:solidFill>
          </w14:textFill>
        </w:rPr>
        <w:t>优先实施生物质热电联产项目。大力发展智慧电网，提高电力系统高效运</w:t>
      </w:r>
      <w:r>
        <w:rPr>
          <w:rFonts w:hint="default" w:ascii="Times New Roman" w:hAnsi="Times New Roman" w:cs="Times New Roman"/>
          <w:b w:val="0"/>
          <w:bCs w:val="0"/>
          <w:color w:val="000000" w:themeColor="text1"/>
          <w:u w:val="none"/>
          <w:lang w:val="en-US" w:eastAsia="zh-CN"/>
          <w14:textFill>
            <w14:solidFill>
              <w14:schemeClr w14:val="tx1"/>
            </w14:solidFill>
          </w14:textFill>
        </w:rPr>
        <w:t>行能力。到2030年，抽水蓄能电站建设</w:t>
      </w:r>
      <w:r>
        <w:rPr>
          <w:rFonts w:hint="eastAsia" w:ascii="Times New Roman" w:hAnsi="Times New Roman" w:cs="Times New Roman"/>
          <w:b w:val="0"/>
          <w:bCs w:val="0"/>
          <w:color w:val="000000" w:themeColor="text1"/>
          <w:u w:val="none"/>
          <w:lang w:val="en-US" w:eastAsia="zh-CN"/>
          <w14:textFill>
            <w14:solidFill>
              <w14:schemeClr w14:val="tx1"/>
            </w14:solidFill>
          </w14:textFill>
        </w:rPr>
        <w:t>取得实质性进展</w:t>
      </w:r>
      <w:r>
        <w:rPr>
          <w:rFonts w:hint="default" w:ascii="Times New Roman" w:hAnsi="Times New Roman" w:cs="Times New Roman"/>
          <w:b w:val="0"/>
          <w:bCs w:val="0"/>
          <w:color w:val="000000" w:themeColor="text1"/>
          <w:u w:val="none"/>
          <w:lang w:val="en-US" w:eastAsia="zh-CN"/>
          <w14:textFill>
            <w14:solidFill>
              <w14:schemeClr w14:val="tx1"/>
            </w14:solidFill>
          </w14:textFill>
        </w:rPr>
        <w:t>。</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w:t>
      </w:r>
      <w:r>
        <w:rPr>
          <w:rFonts w:hint="eastAsia" w:ascii="楷体" w:hAnsi="楷体" w:eastAsia="楷体" w:cs="楷体"/>
          <w:color w:val="000000" w:themeColor="text1"/>
          <w:u w:val="none"/>
          <w14:textFill>
            <w14:solidFill>
              <w14:schemeClr w14:val="tx1"/>
            </w14:solidFill>
          </w14:textFill>
        </w:rPr>
        <w:t>发改</w:t>
      </w:r>
      <w:r>
        <w:rPr>
          <w:rFonts w:hint="eastAsia" w:ascii="楷体" w:hAnsi="楷体" w:eastAsia="楷体" w:cs="楷体"/>
          <w:color w:val="000000" w:themeColor="text1"/>
          <w:u w:val="none"/>
          <w:lang w:val="en-US" w:eastAsia="zh-CN"/>
          <w14:textFill>
            <w14:solidFill>
              <w14:schemeClr w14:val="tx1"/>
            </w14:solidFill>
          </w14:textFill>
        </w:rPr>
        <w:t>局</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县工信局、县住建局、县交通局、县水利局</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县供电公司、县供电中心等</w:t>
      </w:r>
      <w:r>
        <w:rPr>
          <w:rFonts w:hint="eastAsia" w:ascii="楷体" w:hAnsi="楷体" w:eastAsia="楷体" w:cs="楷体"/>
          <w:color w:val="000000" w:themeColor="text1"/>
          <w:u w:val="none"/>
          <w14:textFill>
            <w14:solidFill>
              <w14:schemeClr w14:val="tx1"/>
            </w14:solidFill>
          </w14:textFill>
        </w:rPr>
        <w:t>按职责分工负责）</w:t>
      </w:r>
    </w:p>
    <w:p>
      <w:pPr>
        <w:rPr>
          <w:rFonts w:hint="eastAsia"/>
          <w:b/>
          <w:bCs/>
          <w:color w:val="000000" w:themeColor="text1"/>
          <w:u w:val="none"/>
          <w:lang w:val="en-US" w:eastAsia="zh-CN"/>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（二）节能降碳增效行动。</w:t>
      </w:r>
      <w:r>
        <w:rPr>
          <w:rFonts w:hint="eastAsia" w:ascii="仿宋_GB2312" w:hAnsi="仿宋_GB2312" w:eastAsia="仿宋_GB2312" w:cs="仿宋_GB2312"/>
          <w:b w:val="0"/>
          <w:bCs w:val="0"/>
          <w:color w:val="000000" w:themeColor="text1"/>
          <w:u w:val="none"/>
          <w:lang w:val="en-US" w:eastAsia="zh-CN"/>
          <w14:textFill>
            <w14:solidFill>
              <w14:schemeClr w14:val="tx1"/>
            </w14:solidFill>
          </w14:textFill>
        </w:rPr>
        <w:t>围绕</w:t>
      </w:r>
      <w:r>
        <w:rPr>
          <w:rFonts w:hint="eastAsia" w:ascii="仿宋_GB2312" w:hAnsi="仿宋_GB2312" w:cs="仿宋_GB2312"/>
          <w:b w:val="0"/>
          <w:bCs w:val="0"/>
          <w:color w:val="000000" w:themeColor="text1"/>
          <w:u w:val="none"/>
          <w:lang w:val="en-US" w:eastAsia="zh-CN"/>
          <w14:textFill>
            <w14:solidFill>
              <w14:schemeClr w14:val="tx1"/>
            </w14:solidFill>
          </w14:textFill>
        </w:rPr>
        <w:t>能源节约利用，严格抓好能耗管控，做好能耗双控指标约束，全面实施节能改造，提升能源使用效率，推动各行业各领域节碳减排。</w:t>
      </w:r>
    </w:p>
    <w:p>
      <w:pPr>
        <w:numPr>
          <w:ilvl w:val="0"/>
          <w:numId w:val="2"/>
        </w:numPr>
        <w:ind w:left="0" w:leftChars="0" w:firstLine="643" w:firstLineChars="200"/>
        <w:rPr>
          <w:rFonts w:hint="eastAsia"/>
          <w:color w:val="000000" w:themeColor="text1"/>
          <w:u w:val="none"/>
          <w14:textFill>
            <w14:solidFill>
              <w14:schemeClr w14:val="tx1"/>
            </w14:solidFill>
          </w14:textFill>
        </w:rPr>
      </w:pPr>
      <w:r>
        <w:rPr>
          <w:rFonts w:hint="eastAsia" w:ascii="楷体" w:hAnsi="楷体" w:eastAsia="楷体" w:cs="楷体"/>
          <w:b/>
          <w:bCs/>
          <w:color w:val="000000" w:themeColor="text1"/>
          <w:u w:val="none"/>
          <w14:textFill>
            <w14:solidFill>
              <w14:schemeClr w14:val="tx1"/>
            </w14:solidFill>
          </w14:textFill>
        </w:rPr>
        <w:t>全面加强节能管理。</w:t>
      </w:r>
      <w:r>
        <w:rPr>
          <w:rFonts w:hint="eastAsia" w:ascii="仿宋_GB2312" w:hAnsi="仿宋_GB2312" w:cs="仿宋_GB2312"/>
          <w:b w:val="0"/>
          <w:bCs w:val="0"/>
          <w:color w:val="000000" w:themeColor="text1"/>
          <w:u w:val="none"/>
          <w:lang w:val="en-US" w:eastAsia="zh-CN"/>
          <w14:textFill>
            <w14:solidFill>
              <w14:schemeClr w14:val="tx1"/>
            </w14:solidFill>
          </w14:textFill>
        </w:rPr>
        <w:t>按照固定资产投资项目节能审查流程，加强固定资产投资项目管理和核查，确保达到节能审查要求项目应查尽查。鼓励水泥、钢铁等重点用能企业安装能耗在线监测设备，客观掌握全县能源消费数据，推动能源精细化管理。配合开展节能监察执法行动，综合运用行政处罚、信用监管、惩罚性电价等手段，强化节能监察约束力。</w:t>
      </w:r>
      <w:r>
        <w:rPr>
          <w:rFonts w:hint="eastAsia" w:ascii="楷体" w:hAnsi="楷体" w:eastAsia="楷体" w:cs="楷体"/>
          <w:b w:val="0"/>
          <w:bCs w:val="0"/>
          <w:color w:val="000000" w:themeColor="text1"/>
          <w:u w:val="none"/>
          <w:lang w:val="en-US" w:eastAsia="zh-CN"/>
          <w14:textFill>
            <w14:solidFill>
              <w14:schemeClr w14:val="tx1"/>
            </w14:solidFill>
          </w14:textFill>
        </w:rPr>
        <w:t>（县发改局、县工信局、县市场监督管理局、县政数局等按职责分工负责）</w:t>
      </w:r>
    </w:p>
    <w:p>
      <w:pPr>
        <w:numPr>
          <w:ilvl w:val="0"/>
          <w:numId w:val="2"/>
        </w:numPr>
        <w:ind w:left="0" w:leftChars="0" w:firstLine="643" w:firstLineChars="200"/>
        <w:rPr>
          <w:rFonts w:hint="eastAsia" w:ascii="楷体" w:hAnsi="楷体" w:eastAsia="楷体" w:cs="楷体"/>
          <w:color w:val="000000" w:themeColor="text1"/>
          <w:u w:val="none"/>
          <w14:textFill>
            <w14:solidFill>
              <w14:schemeClr w14:val="tx1"/>
            </w14:solidFill>
          </w14:textFill>
        </w:rPr>
      </w:pPr>
      <w:r>
        <w:rPr>
          <w:rFonts w:hint="eastAsia" w:ascii="楷体" w:hAnsi="楷体" w:eastAsia="楷体" w:cs="楷体"/>
          <w:b/>
          <w:bCs/>
          <w:color w:val="000000" w:themeColor="text1"/>
          <w:u w:val="none"/>
          <w14:textFill>
            <w14:solidFill>
              <w14:schemeClr w14:val="tx1"/>
            </w14:solidFill>
          </w14:textFill>
        </w:rPr>
        <w:t>实施节能降碳重点工程。</w:t>
      </w:r>
      <w:r>
        <w:rPr>
          <w:rFonts w:hint="eastAsia" w:ascii="仿宋_GB2312" w:hAnsi="仿宋_GB2312" w:eastAsia="仿宋_GB2312" w:cs="仿宋_GB2312"/>
          <w:b w:val="0"/>
          <w:bCs w:val="0"/>
          <w:color w:val="000000" w:themeColor="text1"/>
          <w:u w:val="none"/>
          <w:lang w:val="en-US" w:eastAsia="zh-CN"/>
          <w14:textFill>
            <w14:solidFill>
              <w14:schemeClr w14:val="tx1"/>
            </w14:solidFill>
          </w14:textFill>
        </w:rPr>
        <w:t>加快</w:t>
      </w:r>
      <w:r>
        <w:rPr>
          <w:rFonts w:hint="eastAsia" w:ascii="仿宋_GB2312" w:hAnsi="仿宋_GB2312" w:cs="仿宋_GB2312"/>
          <w:b w:val="0"/>
          <w:bCs w:val="0"/>
          <w:color w:val="000000" w:themeColor="text1"/>
          <w:u w:val="none"/>
          <w:lang w:val="en-US" w:eastAsia="zh-CN"/>
          <w14:textFill>
            <w14:solidFill>
              <w14:schemeClr w14:val="tx1"/>
            </w14:solidFill>
          </w14:textFill>
        </w:rPr>
        <w:t>实施城市节能降碳工程，开展建筑、交通、照明、供热等基础设施节能改造，鼓励发展余热供暖、电能供暖及可再生能源供暖，全面提升城市综合能效水平。实施重点园区节能降碳工程，优化园区供能用能系统，提升园区能耗梯级利用水平。实施重点行业节能降碳工程，加快推动水泥和钢铁等高耗能行业节能降碳改造，提高能源资源利用水平。</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县住建局、县工信局、市生态环境局辉南县分局、县</w:t>
      </w:r>
      <w:r>
        <w:rPr>
          <w:rFonts w:hint="eastAsia" w:ascii="楷体" w:hAnsi="楷体" w:eastAsia="楷体" w:cs="楷体"/>
          <w:color w:val="000000" w:themeColor="text1"/>
          <w:u w:val="none"/>
          <w14:textFill>
            <w14:solidFill>
              <w14:schemeClr w14:val="tx1"/>
            </w14:solidFill>
          </w14:textFill>
        </w:rPr>
        <w:t>发改</w:t>
      </w:r>
      <w:r>
        <w:rPr>
          <w:rFonts w:hint="eastAsia" w:ascii="楷体" w:hAnsi="楷体" w:eastAsia="楷体" w:cs="楷体"/>
          <w:color w:val="000000" w:themeColor="text1"/>
          <w:u w:val="none"/>
          <w:lang w:val="en-US" w:eastAsia="zh-CN"/>
          <w14:textFill>
            <w14:solidFill>
              <w14:schemeClr w14:val="tx1"/>
            </w14:solidFill>
          </w14:textFill>
        </w:rPr>
        <w:t>局</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县交通局、辉南经济开发区等</w:t>
      </w:r>
      <w:r>
        <w:rPr>
          <w:rFonts w:hint="eastAsia" w:ascii="楷体" w:hAnsi="楷体" w:eastAsia="楷体" w:cs="楷体"/>
          <w:color w:val="000000" w:themeColor="text1"/>
          <w:u w:val="none"/>
          <w14:textFill>
            <w14:solidFill>
              <w14:schemeClr w14:val="tx1"/>
            </w14:solidFill>
          </w14:textFill>
        </w:rPr>
        <w:t>按职责分工负责）</w:t>
      </w:r>
    </w:p>
    <w:p>
      <w:pPr>
        <w:numPr>
          <w:ilvl w:val="0"/>
          <w:numId w:val="2"/>
        </w:numPr>
        <w:ind w:left="0" w:leftChars="0" w:firstLine="643" w:firstLineChars="200"/>
        <w:rPr>
          <w:rFonts w:hint="eastAsia" w:ascii="楷体" w:hAnsi="楷体" w:eastAsia="楷体" w:cs="楷体"/>
          <w:b w:val="0"/>
          <w:bCs w:val="0"/>
          <w:color w:val="000000" w:themeColor="text1"/>
          <w:u w:val="none"/>
          <w14:textFill>
            <w14:solidFill>
              <w14:schemeClr w14:val="tx1"/>
            </w14:solidFill>
          </w14:textFill>
        </w:rPr>
      </w:pPr>
      <w:r>
        <w:rPr>
          <w:rFonts w:hint="eastAsia" w:ascii="楷体" w:hAnsi="楷体" w:eastAsia="楷体" w:cs="楷体"/>
          <w:b/>
          <w:bCs/>
          <w:color w:val="000000" w:themeColor="text1"/>
          <w:u w:val="none"/>
          <w14:textFill>
            <w14:solidFill>
              <w14:schemeClr w14:val="tx1"/>
            </w14:solidFill>
          </w14:textFill>
        </w:rPr>
        <w:t>提升用能设备能效水平。</w:t>
      </w:r>
      <w:r>
        <w:rPr>
          <w:rFonts w:hint="eastAsia" w:ascii="仿宋_GB2312" w:hAnsi="仿宋_GB2312" w:cs="仿宋_GB2312"/>
          <w:b w:val="0"/>
          <w:bCs w:val="0"/>
          <w:color w:val="000000" w:themeColor="text1"/>
          <w:u w:val="none"/>
          <w:lang w:val="en-US" w:eastAsia="zh-CN"/>
          <w14:textFill>
            <w14:solidFill>
              <w14:schemeClr w14:val="tx1"/>
            </w14:solidFill>
          </w14:textFill>
        </w:rPr>
        <w:t>结合推动大规模设备更新和消费品以旧换新方案，以泵、锅炉、变压器、风机、物料搬运、电梯等设备为重点，加强通用设备信息化建设，全面提升设备能效水平。建立能效激励约束机制，推广应用先进高效产品设备，加快淘汰低效落后设备。实施重点用能设备监管，强化生产、经营、销售、使用、报废全链条管理。</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县工信局、县</w:t>
      </w:r>
      <w:r>
        <w:rPr>
          <w:rFonts w:hint="eastAsia" w:ascii="楷体" w:hAnsi="楷体" w:eastAsia="楷体" w:cs="楷体"/>
          <w:color w:val="000000" w:themeColor="text1"/>
          <w:u w:val="none"/>
          <w14:textFill>
            <w14:solidFill>
              <w14:schemeClr w14:val="tx1"/>
            </w14:solidFill>
          </w14:textFill>
        </w:rPr>
        <w:t>发改</w:t>
      </w:r>
      <w:r>
        <w:rPr>
          <w:rFonts w:hint="eastAsia" w:ascii="楷体" w:hAnsi="楷体" w:eastAsia="楷体" w:cs="楷体"/>
          <w:color w:val="000000" w:themeColor="text1"/>
          <w:u w:val="none"/>
          <w:lang w:val="en-US" w:eastAsia="zh-CN"/>
          <w14:textFill>
            <w14:solidFill>
              <w14:schemeClr w14:val="tx1"/>
            </w14:solidFill>
          </w14:textFill>
        </w:rPr>
        <w:t>局、</w:t>
      </w:r>
      <w:r>
        <w:rPr>
          <w:rFonts w:hint="eastAsia" w:ascii="楷体" w:hAnsi="楷体" w:eastAsia="楷体" w:cs="楷体"/>
          <w:color w:val="000000" w:themeColor="text1"/>
          <w:u w:val="none"/>
          <w14:textFill>
            <w14:solidFill>
              <w14:schemeClr w14:val="tx1"/>
            </w14:solidFill>
          </w14:textFill>
        </w:rPr>
        <w:t>市生态环境局辉南县分局、</w:t>
      </w:r>
      <w:r>
        <w:rPr>
          <w:rFonts w:hint="eastAsia" w:ascii="楷体" w:hAnsi="楷体" w:eastAsia="楷体" w:cs="楷体"/>
          <w:color w:val="000000" w:themeColor="text1"/>
          <w:u w:val="none"/>
          <w:lang w:val="en-US" w:eastAsia="zh-CN"/>
          <w14:textFill>
            <w14:solidFill>
              <w14:schemeClr w14:val="tx1"/>
            </w14:solidFill>
          </w14:textFill>
        </w:rPr>
        <w:t>县市场监督管理局等</w:t>
      </w:r>
      <w:r>
        <w:rPr>
          <w:rFonts w:hint="eastAsia" w:ascii="楷体" w:hAnsi="楷体" w:eastAsia="楷体" w:cs="楷体"/>
          <w:color w:val="000000" w:themeColor="text1"/>
          <w:u w:val="none"/>
          <w14:textFill>
            <w14:solidFill>
              <w14:schemeClr w14:val="tx1"/>
            </w14:solidFill>
          </w14:textFill>
        </w:rPr>
        <w:t>按职责分工负责）</w:t>
      </w:r>
    </w:p>
    <w:p>
      <w:pPr>
        <w:numPr>
          <w:ilvl w:val="0"/>
          <w:numId w:val="2"/>
        </w:numPr>
        <w:ind w:left="0" w:leftChars="0" w:firstLine="643" w:firstLineChars="200"/>
        <w:rPr>
          <w:rFonts w:hint="eastAsia" w:ascii="楷体" w:hAnsi="楷体" w:eastAsia="楷体" w:cs="楷体"/>
          <w:b w:val="0"/>
          <w:bCs w:val="0"/>
          <w:color w:val="000000" w:themeColor="text1"/>
          <w:u w:val="none"/>
          <w14:textFill>
            <w14:solidFill>
              <w14:schemeClr w14:val="tx1"/>
            </w14:solidFill>
          </w14:textFill>
        </w:rPr>
      </w:pPr>
      <w:r>
        <w:rPr>
          <w:rFonts w:hint="eastAsia" w:ascii="楷体" w:hAnsi="楷体" w:eastAsia="楷体" w:cs="楷体"/>
          <w:b/>
          <w:bCs/>
          <w:color w:val="000000" w:themeColor="text1"/>
          <w:u w:val="none"/>
          <w14:textFill>
            <w14:solidFill>
              <w14:schemeClr w14:val="tx1"/>
            </w14:solidFill>
          </w14:textFill>
        </w:rPr>
        <w:t>推动新型基础设施节能降碳。</w:t>
      </w:r>
      <w:r>
        <w:rPr>
          <w:rFonts w:hint="eastAsia" w:ascii="仿宋_GB2312" w:hAnsi="仿宋_GB2312" w:cs="仿宋_GB2312"/>
          <w:b w:val="0"/>
          <w:bCs w:val="0"/>
          <w:color w:val="000000" w:themeColor="text1"/>
          <w:u w:val="none"/>
          <w:lang w:val="en-US" w:eastAsia="zh-CN"/>
          <w14:textFill>
            <w14:solidFill>
              <w14:schemeClr w14:val="tx1"/>
            </w14:solidFill>
          </w14:textFill>
        </w:rPr>
        <w:t>完善城乡网络基础设施，有序推动“数字辉南”一期基础设施（新型智慧城市）、辉南县数字乡村高空“鹰眼”监控综合服务等项目建设，提高信息化服务水平。优化城乡新型基础设施用能结构，引进推广直流供电、“光伏+储能</w:t>
      </w:r>
      <w:r>
        <w:rPr>
          <w:rFonts w:hint="default" w:ascii="仿宋_GB2312" w:hAnsi="仿宋_GB2312" w:cs="仿宋_GB2312"/>
          <w:b w:val="0"/>
          <w:bCs w:val="0"/>
          <w:color w:val="000000" w:themeColor="text1"/>
          <w:u w:val="none"/>
          <w:lang w:val="en-US" w:eastAsia="zh-CN"/>
          <w14:textFill>
            <w14:solidFill>
              <w14:schemeClr w14:val="tx1"/>
            </w14:solidFill>
          </w14:textFill>
        </w:rPr>
        <w:t>”</w:t>
      </w:r>
      <w:r>
        <w:rPr>
          <w:rFonts w:hint="eastAsia" w:ascii="仿宋_GB2312" w:hAnsi="仿宋_GB2312" w:cs="仿宋_GB2312"/>
          <w:b w:val="0"/>
          <w:bCs w:val="0"/>
          <w:color w:val="000000" w:themeColor="text1"/>
          <w:u w:val="none"/>
          <w:lang w:val="en-US" w:eastAsia="zh-CN"/>
          <w14:textFill>
            <w14:solidFill>
              <w14:schemeClr w14:val="tx1"/>
            </w14:solidFill>
          </w14:textFill>
        </w:rPr>
        <w:t>“绿电+消纳”、氢能、分布式储能等方式供能。推动现有设备节能改造，淘汰落后设备和技术，提升新型基础设施设备能效。</w:t>
      </w:r>
      <w:r>
        <w:rPr>
          <w:rFonts w:hint="eastAsia" w:ascii="楷体" w:hAnsi="楷体" w:eastAsia="楷体" w:cs="楷体"/>
          <w:b w:val="0"/>
          <w:bCs w:val="0"/>
          <w:color w:val="000000" w:themeColor="text1"/>
          <w:u w:val="none"/>
          <w14:textFill>
            <w14:solidFill>
              <w14:schemeClr w14:val="tx1"/>
            </w14:solidFill>
          </w14:textFill>
        </w:rPr>
        <w:t>（</w:t>
      </w:r>
      <w:r>
        <w:rPr>
          <w:rFonts w:hint="eastAsia" w:ascii="楷体" w:hAnsi="楷体" w:eastAsia="楷体" w:cs="楷体"/>
          <w:b w:val="0"/>
          <w:bCs w:val="0"/>
          <w:color w:val="000000" w:themeColor="text1"/>
          <w:u w:val="none"/>
          <w:lang w:val="en-US" w:eastAsia="zh-CN"/>
          <w14:textFill>
            <w14:solidFill>
              <w14:schemeClr w14:val="tx1"/>
            </w14:solidFill>
          </w14:textFill>
        </w:rPr>
        <w:t>县政数局、县</w:t>
      </w:r>
      <w:r>
        <w:rPr>
          <w:rFonts w:hint="eastAsia" w:ascii="楷体" w:hAnsi="楷体" w:eastAsia="楷体" w:cs="楷体"/>
          <w:b w:val="0"/>
          <w:bCs w:val="0"/>
          <w:color w:val="000000" w:themeColor="text1"/>
          <w:u w:val="none"/>
          <w14:textFill>
            <w14:solidFill>
              <w14:schemeClr w14:val="tx1"/>
            </w14:solidFill>
          </w14:textFill>
        </w:rPr>
        <w:t>发改</w:t>
      </w:r>
      <w:r>
        <w:rPr>
          <w:rFonts w:hint="eastAsia" w:ascii="楷体" w:hAnsi="楷体" w:eastAsia="楷体" w:cs="楷体"/>
          <w:b w:val="0"/>
          <w:bCs w:val="0"/>
          <w:color w:val="000000" w:themeColor="text1"/>
          <w:u w:val="none"/>
          <w:lang w:val="en-US" w:eastAsia="zh-CN"/>
          <w14:textFill>
            <w14:solidFill>
              <w14:schemeClr w14:val="tx1"/>
            </w14:solidFill>
          </w14:textFill>
        </w:rPr>
        <w:t>局、</w:t>
      </w:r>
      <w:r>
        <w:rPr>
          <w:rFonts w:hint="eastAsia" w:ascii="楷体" w:hAnsi="楷体" w:eastAsia="楷体" w:cs="楷体"/>
          <w:color w:val="000000" w:themeColor="text1"/>
          <w:u w:val="none"/>
          <w14:textFill>
            <w14:solidFill>
              <w14:schemeClr w14:val="tx1"/>
            </w14:solidFill>
          </w14:textFill>
        </w:rPr>
        <w:t>市生态环境局辉南县分局</w:t>
      </w:r>
      <w:r>
        <w:rPr>
          <w:rFonts w:hint="eastAsia" w:ascii="楷体" w:hAnsi="楷体" w:eastAsia="楷体" w:cs="楷体"/>
          <w:b w:val="0"/>
          <w:bCs w:val="0"/>
          <w:color w:val="000000" w:themeColor="text1"/>
          <w:u w:val="none"/>
          <w:lang w:val="en-US" w:eastAsia="zh-CN"/>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县市场监督管理局</w:t>
      </w:r>
      <w:r>
        <w:rPr>
          <w:rFonts w:hint="eastAsia" w:ascii="楷体" w:hAnsi="楷体" w:eastAsia="楷体" w:cs="楷体"/>
          <w:b w:val="0"/>
          <w:bCs w:val="0"/>
          <w:color w:val="000000" w:themeColor="text1"/>
          <w:u w:val="none"/>
          <w:lang w:val="en-US" w:eastAsia="zh-CN"/>
          <w14:textFill>
            <w14:solidFill>
              <w14:schemeClr w14:val="tx1"/>
            </w14:solidFill>
          </w14:textFill>
        </w:rPr>
        <w:t>等</w:t>
      </w:r>
      <w:r>
        <w:rPr>
          <w:rFonts w:hint="eastAsia" w:ascii="楷体" w:hAnsi="楷体" w:eastAsia="楷体" w:cs="楷体"/>
          <w:b w:val="0"/>
          <w:bCs w:val="0"/>
          <w:color w:val="000000" w:themeColor="text1"/>
          <w:u w:val="none"/>
          <w14:textFill>
            <w14:solidFill>
              <w14:schemeClr w14:val="tx1"/>
            </w14:solidFill>
          </w14:textFill>
        </w:rPr>
        <w:t>按职责分工负责）</w:t>
      </w:r>
    </w:p>
    <w:p>
      <w:pPr>
        <w:rPr>
          <w:rFonts w:hint="eastAsia" w:ascii="仿宋_GB2312" w:hAnsi="仿宋_GB2312" w:eastAsia="仿宋_GB2312" w:cs="仿宋_GB2312"/>
          <w:b w:val="0"/>
          <w:bCs w:val="0"/>
          <w:color w:val="000000" w:themeColor="text1"/>
          <w:u w:val="none"/>
          <w:lang w:val="en-US" w:eastAsia="zh-CN"/>
          <w14:textFill>
            <w14:solidFill>
              <w14:schemeClr w14:val="tx1"/>
            </w14:solidFill>
          </w14:textFill>
        </w:rPr>
      </w:pPr>
      <w:r>
        <w:rPr>
          <w:rFonts w:hint="eastAsia" w:ascii="楷体" w:hAnsi="楷体" w:eastAsia="楷体" w:cs="楷体"/>
          <w:b/>
          <w:bCs/>
          <w:color w:val="000000" w:themeColor="text1"/>
          <w:highlight w:val="none"/>
          <w:u w:val="none"/>
          <w:lang w:val="en-US" w:eastAsia="zh-CN"/>
          <w14:textFill>
            <w14:solidFill>
              <w14:schemeClr w14:val="tx1"/>
            </w14:solidFill>
          </w14:textFill>
        </w:rPr>
        <w:t>（三）工业领域碳达峰行动。</w:t>
      </w:r>
      <w:r>
        <w:rPr>
          <w:rFonts w:hint="eastAsia" w:ascii="仿宋_GB2312" w:hAnsi="仿宋_GB2312" w:eastAsia="仿宋_GB2312" w:cs="仿宋_GB2312"/>
          <w:b w:val="0"/>
          <w:bCs w:val="0"/>
          <w:color w:val="000000" w:themeColor="text1"/>
          <w:highlight w:val="none"/>
          <w:u w:val="none"/>
          <w:lang w:val="en-US" w:eastAsia="zh-CN"/>
          <w14:textFill>
            <w14:solidFill>
              <w14:schemeClr w14:val="tx1"/>
            </w14:solidFill>
          </w14:textFill>
        </w:rPr>
        <w:t>加快推动工业领域绿色低碳转型，</w:t>
      </w:r>
      <w:r>
        <w:rPr>
          <w:rFonts w:hint="eastAsia" w:ascii="仿宋_GB2312" w:hAnsi="仿宋_GB2312" w:cs="仿宋_GB2312"/>
          <w:b w:val="0"/>
          <w:bCs w:val="0"/>
          <w:color w:val="000000" w:themeColor="text1"/>
          <w:highlight w:val="none"/>
          <w:u w:val="none"/>
          <w:lang w:val="en-US" w:eastAsia="zh-CN"/>
          <w14:textFill>
            <w14:solidFill>
              <w14:schemeClr w14:val="tx1"/>
            </w14:solidFill>
          </w14:textFill>
        </w:rPr>
        <w:t>合理发展新兴产业，促进重点耗能企业转型发展。</w:t>
      </w:r>
    </w:p>
    <w:p>
      <w:pPr>
        <w:numPr>
          <w:ilvl w:val="0"/>
          <w:numId w:val="3"/>
        </w:numPr>
        <w:bidi w:val="0"/>
        <w:ind w:left="0" w:leftChars="0" w:firstLine="643" w:firstLineChars="200"/>
        <w:rPr>
          <w:rFonts w:hint="eastAsia"/>
          <w:b w:val="0"/>
          <w:bCs w:val="0"/>
          <w:color w:val="000000" w:themeColor="text1"/>
          <w:u w:val="none"/>
          <w14:textFill>
            <w14:solidFill>
              <w14:schemeClr w14:val="tx1"/>
            </w14:solidFill>
          </w14:textFill>
        </w:rPr>
      </w:pPr>
      <w:r>
        <w:rPr>
          <w:rFonts w:hint="default" w:ascii="Times New Roman" w:hAnsi="Times New Roman" w:eastAsia="楷体" w:cs="Times New Roman"/>
          <w:b/>
          <w:bCs/>
          <w:color w:val="000000" w:themeColor="text1"/>
          <w:u w:val="none"/>
          <w14:textFill>
            <w14:solidFill>
              <w14:schemeClr w14:val="tx1"/>
            </w14:solidFill>
          </w14:textFill>
        </w:rPr>
        <w:t>推动工业领域绿色低碳发展。</w:t>
      </w:r>
      <w:r>
        <w:rPr>
          <w:rFonts w:hint="eastAsia" w:ascii="仿宋_GB2312" w:hAnsi="仿宋_GB2312" w:eastAsia="仿宋_GB2312" w:cs="仿宋_GB2312"/>
          <w:b w:val="0"/>
          <w:bCs w:val="0"/>
          <w:color w:val="000000" w:themeColor="text1"/>
          <w:u w:val="none"/>
          <w:lang w:val="en-US" w:eastAsia="zh-CN"/>
          <w14:textFill>
            <w14:solidFill>
              <w14:schemeClr w14:val="tx1"/>
            </w14:solidFill>
          </w14:textFill>
        </w:rPr>
        <w:t>加快推动</w:t>
      </w:r>
      <w:r>
        <w:rPr>
          <w:rFonts w:hint="eastAsia" w:ascii="仿宋_GB2312" w:hAnsi="仿宋_GB2312" w:cs="仿宋_GB2312"/>
          <w:b w:val="0"/>
          <w:bCs w:val="0"/>
          <w:color w:val="000000" w:themeColor="text1"/>
          <w:u w:val="none"/>
          <w:lang w:val="en-US" w:eastAsia="zh-CN"/>
          <w14:textFill>
            <w14:solidFill>
              <w14:schemeClr w14:val="tx1"/>
            </w14:solidFill>
          </w14:textFill>
        </w:rPr>
        <w:t>新能源、新材料、农机装备、生物技术等新兴产业发展，优化调整工业产业结构。加快推进</w:t>
      </w:r>
      <w:r>
        <w:rPr>
          <w:rFonts w:hint="default" w:ascii="Times New Roman" w:hAnsi="Times New Roman" w:cs="Times New Roman"/>
          <w:b w:val="0"/>
          <w:bCs w:val="0"/>
          <w:color w:val="000000" w:themeColor="text1"/>
          <w:u w:val="none"/>
          <w:lang w:val="en-US" w:eastAsia="zh-CN"/>
          <w14:textFill>
            <w14:solidFill>
              <w14:schemeClr w14:val="tx1"/>
            </w14:solidFill>
          </w14:textFill>
        </w:rPr>
        <w:t>新能源汽车配套产业孵化基地、华兴新材料科技有限公司年产6万吨新能源电池铁源材料节能环保技术改造等项目，</w:t>
      </w:r>
      <w:r>
        <w:rPr>
          <w:rFonts w:hint="eastAsia" w:ascii="Times New Roman" w:hAnsi="Times New Roman" w:cs="Times New Roman"/>
          <w:b w:val="0"/>
          <w:bCs w:val="0"/>
          <w:color w:val="000000" w:themeColor="text1"/>
          <w:u w:val="none"/>
          <w:lang w:val="en-US" w:eastAsia="zh-CN"/>
          <w14:textFill>
            <w14:solidFill>
              <w14:schemeClr w14:val="tx1"/>
            </w14:solidFill>
          </w14:textFill>
        </w:rPr>
        <w:t>全力打造产业集群集聚发展。</w:t>
      </w:r>
      <w:r>
        <w:rPr>
          <w:rFonts w:hint="eastAsia" w:ascii="楷体" w:hAnsi="楷体" w:eastAsia="楷体" w:cs="楷体"/>
          <w:b w:val="0"/>
          <w:bCs w:val="0"/>
          <w:color w:val="000000" w:themeColor="text1"/>
          <w:u w:val="none"/>
          <w14:textFill>
            <w14:solidFill>
              <w14:schemeClr w14:val="tx1"/>
            </w14:solidFill>
          </w14:textFill>
        </w:rPr>
        <w:t>（</w:t>
      </w:r>
      <w:r>
        <w:rPr>
          <w:rFonts w:hint="eastAsia" w:ascii="楷体" w:hAnsi="楷体" w:eastAsia="楷体" w:cs="楷体"/>
          <w:b w:val="0"/>
          <w:bCs w:val="0"/>
          <w:color w:val="000000" w:themeColor="text1"/>
          <w:u w:val="none"/>
          <w:lang w:val="en-US" w:eastAsia="zh-CN"/>
          <w14:textFill>
            <w14:solidFill>
              <w14:schemeClr w14:val="tx1"/>
            </w14:solidFill>
          </w14:textFill>
        </w:rPr>
        <w:t>县工信局、县</w:t>
      </w:r>
      <w:r>
        <w:rPr>
          <w:rFonts w:hint="eastAsia" w:ascii="楷体" w:hAnsi="楷体" w:eastAsia="楷体" w:cs="楷体"/>
          <w:b w:val="0"/>
          <w:bCs w:val="0"/>
          <w:color w:val="000000" w:themeColor="text1"/>
          <w:u w:val="none"/>
          <w14:textFill>
            <w14:solidFill>
              <w14:schemeClr w14:val="tx1"/>
            </w14:solidFill>
          </w14:textFill>
        </w:rPr>
        <w:t>发改</w:t>
      </w:r>
      <w:r>
        <w:rPr>
          <w:rFonts w:hint="eastAsia" w:ascii="楷体" w:hAnsi="楷体" w:eastAsia="楷体" w:cs="楷体"/>
          <w:b w:val="0"/>
          <w:bCs w:val="0"/>
          <w:color w:val="000000" w:themeColor="text1"/>
          <w:u w:val="none"/>
          <w:lang w:val="en-US" w:eastAsia="zh-CN"/>
          <w14:textFill>
            <w14:solidFill>
              <w14:schemeClr w14:val="tx1"/>
            </w14:solidFill>
          </w14:textFill>
        </w:rPr>
        <w:t>局</w:t>
      </w:r>
      <w:r>
        <w:rPr>
          <w:rFonts w:hint="eastAsia" w:ascii="楷体" w:hAnsi="楷体" w:eastAsia="楷体" w:cs="楷体"/>
          <w:b w:val="0"/>
          <w:bCs w:val="0"/>
          <w:color w:val="000000" w:themeColor="text1"/>
          <w:u w:val="none"/>
          <w14:textFill>
            <w14:solidFill>
              <w14:schemeClr w14:val="tx1"/>
            </w14:solidFill>
          </w14:textFill>
        </w:rPr>
        <w:t>、</w:t>
      </w:r>
      <w:r>
        <w:rPr>
          <w:rFonts w:hint="eastAsia" w:ascii="楷体" w:hAnsi="楷体" w:eastAsia="楷体" w:cs="楷体"/>
          <w:b w:val="0"/>
          <w:bCs w:val="0"/>
          <w:color w:val="000000" w:themeColor="text1"/>
          <w:u w:val="none"/>
          <w:lang w:val="en-US" w:eastAsia="zh-CN"/>
          <w14:textFill>
            <w14:solidFill>
              <w14:schemeClr w14:val="tx1"/>
            </w14:solidFill>
          </w14:textFill>
        </w:rPr>
        <w:t>市生态环境局辉南县分局</w:t>
      </w:r>
      <w:r>
        <w:rPr>
          <w:rFonts w:hint="eastAsia" w:ascii="楷体" w:hAnsi="楷体" w:eastAsia="楷体" w:cs="楷体"/>
          <w:b w:val="0"/>
          <w:bCs w:val="0"/>
          <w:color w:val="000000" w:themeColor="text1"/>
          <w:highlight w:val="none"/>
          <w:u w:val="none"/>
          <w:lang w:val="en-US" w:eastAsia="zh-CN"/>
          <w14:textFill>
            <w14:solidFill>
              <w14:schemeClr w14:val="tx1"/>
            </w14:solidFill>
          </w14:textFill>
        </w:rPr>
        <w:t>、辉南经济开发区</w:t>
      </w:r>
      <w:r>
        <w:rPr>
          <w:rFonts w:hint="eastAsia" w:ascii="楷体" w:hAnsi="楷体" w:eastAsia="楷体" w:cs="楷体"/>
          <w:b w:val="0"/>
          <w:bCs w:val="0"/>
          <w:color w:val="000000" w:themeColor="text1"/>
          <w:u w:val="none"/>
          <w:lang w:val="en-US" w:eastAsia="zh-CN"/>
          <w14:textFill>
            <w14:solidFill>
              <w14:schemeClr w14:val="tx1"/>
            </w14:solidFill>
          </w14:textFill>
        </w:rPr>
        <w:t>等</w:t>
      </w:r>
      <w:r>
        <w:rPr>
          <w:rFonts w:hint="eastAsia" w:ascii="楷体" w:hAnsi="楷体" w:eastAsia="楷体" w:cs="楷体"/>
          <w:b w:val="0"/>
          <w:bCs w:val="0"/>
          <w:color w:val="000000" w:themeColor="text1"/>
          <w:u w:val="none"/>
          <w14:textFill>
            <w14:solidFill>
              <w14:schemeClr w14:val="tx1"/>
            </w14:solidFill>
          </w14:textFill>
        </w:rPr>
        <w:t>按职责分工负责）</w:t>
      </w:r>
    </w:p>
    <w:p>
      <w:pPr>
        <w:numPr>
          <w:ilvl w:val="0"/>
          <w:numId w:val="3"/>
        </w:numPr>
        <w:bidi w:val="0"/>
        <w:ind w:left="0" w:leftChars="0" w:firstLine="643" w:firstLineChars="200"/>
        <w:rPr>
          <w:rFonts w:hint="eastAsia"/>
          <w:b w:val="0"/>
          <w:bCs w:val="0"/>
          <w:color w:val="000000" w:themeColor="text1"/>
          <w:u w:val="none"/>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推动钢铁行业碳达峰。</w:t>
      </w:r>
      <w:r>
        <w:rPr>
          <w:rFonts w:hint="eastAsia" w:ascii="仿宋_GB2312" w:hAnsi="仿宋_GB2312" w:cs="仿宋_GB2312"/>
          <w:b w:val="0"/>
          <w:bCs w:val="0"/>
          <w:color w:val="000000" w:themeColor="text1"/>
          <w:u w:val="none"/>
          <w:lang w:val="en-US" w:eastAsia="zh-CN"/>
          <w14:textFill>
            <w14:solidFill>
              <w14:schemeClr w14:val="tx1"/>
            </w14:solidFill>
          </w14:textFill>
        </w:rPr>
        <w:t>鼓励钢铁企业制定节碳减排方案，加强能源使用管理，推广应用先进适用技术，开展节能技术改造，淘汰落后产能。扶持辉南轧钢、浦项通钢等企业进行产品提档和品牌创新。围绕新能源、新材料、装备生产等全产业链条，推动下游成品钢材的研发生产。加强生产过程能源节约利用、碳排放控制，提升废旧钢材回收利用率。</w:t>
      </w:r>
      <w:r>
        <w:rPr>
          <w:rFonts w:hint="eastAsia" w:ascii="楷体" w:hAnsi="楷体" w:eastAsia="楷体" w:cs="楷体"/>
          <w:b w:val="0"/>
          <w:bCs w:val="0"/>
          <w:color w:val="000000" w:themeColor="text1"/>
          <w:u w:val="none"/>
          <w14:textFill>
            <w14:solidFill>
              <w14:schemeClr w14:val="tx1"/>
            </w14:solidFill>
          </w14:textFill>
        </w:rPr>
        <w:t>（</w:t>
      </w:r>
      <w:r>
        <w:rPr>
          <w:rFonts w:hint="eastAsia" w:ascii="楷体" w:hAnsi="楷体" w:eastAsia="楷体" w:cs="楷体"/>
          <w:b w:val="0"/>
          <w:bCs w:val="0"/>
          <w:color w:val="000000" w:themeColor="text1"/>
          <w:u w:val="none"/>
          <w:lang w:val="en-US" w:eastAsia="zh-CN"/>
          <w14:textFill>
            <w14:solidFill>
              <w14:schemeClr w14:val="tx1"/>
            </w14:solidFill>
          </w14:textFill>
        </w:rPr>
        <w:t>县工信局、县发改局、</w:t>
      </w:r>
      <w:r>
        <w:rPr>
          <w:rFonts w:hint="eastAsia" w:ascii="楷体" w:hAnsi="楷体" w:eastAsia="楷体" w:cs="楷体"/>
          <w:color w:val="000000" w:themeColor="text1"/>
          <w:u w:val="none"/>
          <w:lang w:val="en-US" w:eastAsia="zh-CN"/>
          <w14:textFill>
            <w14:solidFill>
              <w14:schemeClr w14:val="tx1"/>
            </w14:solidFill>
          </w14:textFill>
        </w:rPr>
        <w:t>市生态环境局辉南县分局</w:t>
      </w:r>
      <w:r>
        <w:rPr>
          <w:rFonts w:hint="eastAsia" w:ascii="楷体" w:hAnsi="楷体" w:eastAsia="楷体" w:cs="楷体"/>
          <w:b w:val="0"/>
          <w:bCs w:val="0"/>
          <w:color w:val="000000" w:themeColor="text1"/>
          <w:u w:val="none"/>
          <w:lang w:val="en-US" w:eastAsia="zh-CN"/>
          <w14:textFill>
            <w14:solidFill>
              <w14:schemeClr w14:val="tx1"/>
            </w14:solidFill>
          </w14:textFill>
        </w:rPr>
        <w:t>等</w:t>
      </w:r>
      <w:r>
        <w:rPr>
          <w:rFonts w:hint="eastAsia" w:ascii="楷体" w:hAnsi="楷体" w:eastAsia="楷体" w:cs="楷体"/>
          <w:b w:val="0"/>
          <w:bCs w:val="0"/>
          <w:color w:val="000000" w:themeColor="text1"/>
          <w:u w:val="none"/>
          <w14:textFill>
            <w14:solidFill>
              <w14:schemeClr w14:val="tx1"/>
            </w14:solidFill>
          </w14:textFill>
        </w:rPr>
        <w:t>按职责分工负责）</w:t>
      </w:r>
    </w:p>
    <w:p>
      <w:pPr>
        <w:numPr>
          <w:ilvl w:val="0"/>
          <w:numId w:val="3"/>
        </w:numPr>
        <w:bidi w:val="0"/>
        <w:ind w:left="0" w:leftChars="0" w:firstLine="643" w:firstLineChars="200"/>
        <w:rPr>
          <w:rFonts w:hint="eastAsia" w:ascii="仿宋_GB2312" w:hAnsi="仿宋_GB2312" w:cs="仿宋_GB2312"/>
          <w:b w:val="0"/>
          <w:bCs w:val="0"/>
          <w:color w:val="000000" w:themeColor="text1"/>
          <w:u w:val="none"/>
          <w:lang w:val="en-US" w:eastAsia="zh-CN"/>
          <w14:textFill>
            <w14:solidFill>
              <w14:schemeClr w14:val="tx1"/>
            </w14:solidFill>
          </w14:textFill>
        </w:rPr>
      </w:pPr>
      <w:r>
        <w:rPr>
          <w:rFonts w:hint="eastAsia" w:ascii="楷体" w:hAnsi="楷体" w:eastAsia="楷体" w:cs="楷体"/>
          <w:b/>
          <w:bCs/>
          <w:color w:val="000000" w:themeColor="text1"/>
          <w:u w:val="none"/>
          <w14:textFill>
            <w14:solidFill>
              <w14:schemeClr w14:val="tx1"/>
            </w14:solidFill>
          </w14:textFill>
        </w:rPr>
        <w:t>推动建材行业碳达峰。</w:t>
      </w:r>
      <w:r>
        <w:rPr>
          <w:rFonts w:hint="eastAsia" w:ascii="仿宋_GB2312" w:hAnsi="仿宋_GB2312" w:cs="仿宋_GB2312"/>
          <w:b w:val="0"/>
          <w:bCs w:val="0"/>
          <w:color w:val="000000" w:themeColor="text1"/>
          <w:u w:val="none"/>
          <w:lang w:val="en-US" w:eastAsia="zh-CN"/>
          <w14:textFill>
            <w14:solidFill>
              <w14:schemeClr w14:val="tx1"/>
            </w14:solidFill>
          </w14:textFill>
        </w:rPr>
        <w:t>加强产能置换，严格执行国家水泥熟料标准，鼓励发展轻型化、集约化、制品化成型建材。提升水泥产品等级，发展</w:t>
      </w:r>
      <w:r>
        <w:rPr>
          <w:rFonts w:hint="eastAsia" w:ascii="仿宋_GB2312" w:hAnsi="仿宋_GB2312" w:eastAsia="仿宋_GB2312" w:cs="仿宋_GB2312"/>
          <w:b w:val="0"/>
          <w:bCs w:val="0"/>
          <w:color w:val="000000" w:themeColor="text1"/>
          <w:u w:val="none"/>
          <w:lang w:val="en-US" w:eastAsia="zh-CN"/>
          <w14:textFill>
            <w14:solidFill>
              <w14:schemeClr w14:val="tx1"/>
            </w14:solidFill>
          </w14:textFill>
        </w:rPr>
        <w:t>水泥熟料产品</w:t>
      </w:r>
      <w:r>
        <w:rPr>
          <w:rFonts w:hint="eastAsia" w:ascii="仿宋_GB2312" w:hAnsi="仿宋_GB2312" w:cs="仿宋_GB2312"/>
          <w:b w:val="0"/>
          <w:bCs w:val="0"/>
          <w:color w:val="000000" w:themeColor="text1"/>
          <w:u w:val="none"/>
          <w:lang w:val="en-US" w:eastAsia="zh-CN"/>
          <w14:textFill>
            <w14:solidFill>
              <w14:schemeClr w14:val="tx1"/>
            </w14:solidFill>
          </w14:textFill>
        </w:rPr>
        <w:t>，适当增加水泥产品中尾矿渣、粉煤灰等大宗固体废弃物掺加比例，加大</w:t>
      </w:r>
      <w:r>
        <w:rPr>
          <w:rFonts w:hint="eastAsia" w:ascii="仿宋_GB2312" w:hAnsi="仿宋_GB2312" w:cs="仿宋_GB2312"/>
          <w:b w:val="0"/>
          <w:bCs w:val="0"/>
          <w:color w:val="000000" w:themeColor="text1"/>
          <w:highlight w:val="none"/>
          <w:u w:val="none"/>
          <w:lang w:val="en-US" w:eastAsia="zh-CN"/>
          <w14:textFill>
            <w14:solidFill>
              <w14:schemeClr w14:val="tx1"/>
            </w14:solidFill>
          </w14:textFill>
        </w:rPr>
        <w:t>水泥窑</w:t>
      </w:r>
      <w:r>
        <w:rPr>
          <w:rFonts w:hint="eastAsia" w:ascii="仿宋_GB2312" w:hAnsi="仿宋_GB2312" w:cs="仿宋_GB2312"/>
          <w:b w:val="0"/>
          <w:bCs w:val="0"/>
          <w:color w:val="000000" w:themeColor="text1"/>
          <w:u w:val="none"/>
          <w:lang w:val="en-US" w:eastAsia="zh-CN"/>
          <w14:textFill>
            <w14:solidFill>
              <w14:schemeClr w14:val="tx1"/>
            </w14:solidFill>
          </w14:textFill>
        </w:rPr>
        <w:t>协同处置城市污泥等固体废物能力。提高能源资源利用效率，降低二氧化碳排放水平。</w:t>
      </w:r>
      <w:r>
        <w:rPr>
          <w:rFonts w:hint="eastAsia" w:ascii="楷体" w:hAnsi="楷体" w:eastAsia="楷体" w:cs="楷体"/>
          <w:b w:val="0"/>
          <w:bCs w:val="0"/>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县住建局、</w:t>
      </w:r>
      <w:r>
        <w:rPr>
          <w:rFonts w:hint="eastAsia" w:ascii="楷体" w:hAnsi="楷体" w:eastAsia="楷体" w:cs="楷体"/>
          <w:b w:val="0"/>
          <w:bCs w:val="0"/>
          <w:color w:val="000000" w:themeColor="text1"/>
          <w:u w:val="none"/>
          <w:lang w:val="en-US" w:eastAsia="zh-CN"/>
          <w14:textFill>
            <w14:solidFill>
              <w14:schemeClr w14:val="tx1"/>
            </w14:solidFill>
          </w14:textFill>
        </w:rPr>
        <w:t>县工信局、</w:t>
      </w:r>
      <w:r>
        <w:rPr>
          <w:rFonts w:hint="eastAsia" w:ascii="楷体" w:hAnsi="楷体" w:eastAsia="楷体" w:cs="楷体"/>
          <w:color w:val="000000" w:themeColor="text1"/>
          <w:u w:val="none"/>
          <w:lang w:val="en-US" w:eastAsia="zh-CN"/>
          <w14:textFill>
            <w14:solidFill>
              <w14:schemeClr w14:val="tx1"/>
            </w14:solidFill>
          </w14:textFill>
        </w:rPr>
        <w:t>市生态环境局辉南县分局、</w:t>
      </w:r>
      <w:r>
        <w:rPr>
          <w:rFonts w:hint="eastAsia" w:ascii="楷体" w:hAnsi="楷体" w:eastAsia="楷体" w:cs="楷体"/>
          <w:b w:val="0"/>
          <w:bCs w:val="0"/>
          <w:color w:val="000000" w:themeColor="text1"/>
          <w:u w:val="none"/>
          <w:lang w:val="en-US" w:eastAsia="zh-CN"/>
          <w14:textFill>
            <w14:solidFill>
              <w14:schemeClr w14:val="tx1"/>
            </w14:solidFill>
          </w14:textFill>
        </w:rPr>
        <w:t>县发改局等</w:t>
      </w:r>
      <w:r>
        <w:rPr>
          <w:rFonts w:hint="eastAsia" w:ascii="楷体" w:hAnsi="楷体" w:eastAsia="楷体" w:cs="楷体"/>
          <w:b w:val="0"/>
          <w:bCs w:val="0"/>
          <w:color w:val="000000" w:themeColor="text1"/>
          <w:u w:val="none"/>
          <w14:textFill>
            <w14:solidFill>
              <w14:schemeClr w14:val="tx1"/>
            </w14:solidFill>
          </w14:textFill>
        </w:rPr>
        <w:t>按职责分工负责）</w:t>
      </w:r>
    </w:p>
    <w:p>
      <w:pPr>
        <w:numPr>
          <w:ilvl w:val="0"/>
          <w:numId w:val="3"/>
        </w:numPr>
        <w:bidi w:val="0"/>
        <w:ind w:left="0" w:leftChars="0" w:firstLine="643" w:firstLineChars="200"/>
        <w:rPr>
          <w:rFonts w:hint="eastAsia" w:ascii="仿宋_GB2312" w:hAnsi="仿宋_GB2312" w:cs="仿宋_GB2312"/>
          <w:b w:val="0"/>
          <w:bCs w:val="0"/>
          <w:color w:val="000000" w:themeColor="text1"/>
          <w:u w:val="none"/>
          <w:lang w:val="en-US" w:eastAsia="zh-CN"/>
          <w14:textFill>
            <w14:solidFill>
              <w14:schemeClr w14:val="tx1"/>
            </w14:solidFill>
          </w14:textFill>
        </w:rPr>
      </w:pPr>
      <w:r>
        <w:rPr>
          <w:rFonts w:hint="eastAsia" w:ascii="楷体" w:hAnsi="楷体" w:eastAsia="楷体" w:cs="楷体"/>
          <w:b/>
          <w:bCs/>
          <w:color w:val="000000" w:themeColor="text1"/>
          <w:u w:val="none"/>
          <w14:textFill>
            <w14:solidFill>
              <w14:schemeClr w14:val="tx1"/>
            </w14:solidFill>
          </w14:textFill>
        </w:rPr>
        <w:t>坚决遏制</w:t>
      </w:r>
      <w:r>
        <w:rPr>
          <w:rFonts w:hint="eastAsia" w:ascii="楷体" w:hAnsi="楷体" w:eastAsia="楷体" w:cs="楷体"/>
          <w:b/>
          <w:bCs/>
          <w:color w:val="000000" w:themeColor="text1"/>
          <w:u w:val="none"/>
          <w:lang w:eastAsia="zh-CN"/>
          <w14:textFill>
            <w14:solidFill>
              <w14:schemeClr w14:val="tx1"/>
            </w14:solidFill>
          </w14:textFill>
        </w:rPr>
        <w:t>“</w:t>
      </w:r>
      <w:r>
        <w:rPr>
          <w:rFonts w:hint="eastAsia" w:ascii="楷体" w:hAnsi="楷体" w:eastAsia="楷体" w:cs="楷体"/>
          <w:b/>
          <w:bCs/>
          <w:color w:val="000000" w:themeColor="text1"/>
          <w:u w:val="none"/>
          <w:lang w:val="en-US" w:eastAsia="zh-CN"/>
          <w14:textFill>
            <w14:solidFill>
              <w14:schemeClr w14:val="tx1"/>
            </w14:solidFill>
          </w14:textFill>
        </w:rPr>
        <w:t>两高一低</w:t>
      </w:r>
      <w:r>
        <w:rPr>
          <w:rFonts w:hint="eastAsia" w:ascii="楷体" w:hAnsi="楷体" w:eastAsia="楷体" w:cs="楷体"/>
          <w:b/>
          <w:bCs/>
          <w:color w:val="000000" w:themeColor="text1"/>
          <w:u w:val="none"/>
          <w:lang w:eastAsia="zh-CN"/>
          <w14:textFill>
            <w14:solidFill>
              <w14:schemeClr w14:val="tx1"/>
            </w14:solidFill>
          </w14:textFill>
        </w:rPr>
        <w:t>”</w:t>
      </w:r>
      <w:r>
        <w:rPr>
          <w:rFonts w:hint="eastAsia" w:ascii="楷体" w:hAnsi="楷体" w:eastAsia="楷体" w:cs="楷体"/>
          <w:b/>
          <w:bCs/>
          <w:color w:val="000000" w:themeColor="text1"/>
          <w:u w:val="none"/>
          <w:lang w:val="en-US" w:eastAsia="zh-CN"/>
          <w14:textFill>
            <w14:solidFill>
              <w14:schemeClr w14:val="tx1"/>
            </w14:solidFill>
          </w14:textFill>
        </w:rPr>
        <w:t>项目</w:t>
      </w:r>
      <w:r>
        <w:rPr>
          <w:rFonts w:hint="eastAsia" w:ascii="楷体" w:hAnsi="楷体" w:eastAsia="楷体" w:cs="楷体"/>
          <w:b/>
          <w:bCs/>
          <w:color w:val="000000" w:themeColor="text1"/>
          <w:u w:val="none"/>
          <w14:textFill>
            <w14:solidFill>
              <w14:schemeClr w14:val="tx1"/>
            </w14:solidFill>
          </w14:textFill>
        </w:rPr>
        <w:t>盲目</w:t>
      </w:r>
      <w:r>
        <w:rPr>
          <w:rFonts w:hint="eastAsia" w:ascii="楷体" w:hAnsi="楷体" w:eastAsia="楷体" w:cs="楷体"/>
          <w:b/>
          <w:bCs/>
          <w:color w:val="000000" w:themeColor="text1"/>
          <w:u w:val="none"/>
          <w:lang w:val="en-US" w:eastAsia="zh-CN"/>
          <w14:textFill>
            <w14:solidFill>
              <w14:schemeClr w14:val="tx1"/>
            </w14:solidFill>
          </w14:textFill>
        </w:rPr>
        <w:t>发展</w:t>
      </w:r>
      <w:r>
        <w:rPr>
          <w:rFonts w:hint="eastAsia" w:ascii="楷体" w:hAnsi="楷体" w:eastAsia="楷体" w:cs="楷体"/>
          <w:b/>
          <w:bCs/>
          <w:color w:val="000000" w:themeColor="text1"/>
          <w:u w:val="none"/>
          <w14:textFill>
            <w14:solidFill>
              <w14:schemeClr w14:val="tx1"/>
            </w14:solidFill>
          </w14:textFill>
        </w:rPr>
        <w:t>。</w:t>
      </w:r>
      <w:r>
        <w:rPr>
          <w:rFonts w:hint="eastAsia" w:ascii="仿宋_GB2312" w:hAnsi="仿宋_GB2312" w:cs="仿宋_GB2312"/>
          <w:b w:val="0"/>
          <w:bCs w:val="0"/>
          <w:color w:val="000000" w:themeColor="text1"/>
          <w:u w:val="none"/>
          <w:lang w:val="en-US" w:eastAsia="zh-CN"/>
          <w14:textFill>
            <w14:solidFill>
              <w14:schemeClr w14:val="tx1"/>
            </w14:solidFill>
          </w14:textFill>
        </w:rPr>
        <w:t>对高耗能高排放项目实行清单管理、分类处置、动态监控，认真排查在建、存量“两高一低”项目，坚决拿下不符合要求的高耗能高排放项目，对达不到能耗限额要求的违规项目要求限期整改，严禁整改不达标的违规项目继续生产。科学分析评估新建项目建设的必要性、可行性，综合考虑新建项目对本地能耗双控、碳排放、经济社会发展的重要影响。合理设置政策实施过渡期，引导企业开展节能技术改造，推动行业生产效能提升。</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县工信局、</w:t>
      </w:r>
      <w:r>
        <w:rPr>
          <w:rFonts w:hint="eastAsia" w:ascii="楷体" w:hAnsi="楷体" w:eastAsia="楷体" w:cs="楷体"/>
          <w:b w:val="0"/>
          <w:bCs w:val="0"/>
          <w:color w:val="000000" w:themeColor="text1"/>
          <w:u w:val="none"/>
          <w:lang w:val="en-US" w:eastAsia="zh-CN"/>
          <w14:textFill>
            <w14:solidFill>
              <w14:schemeClr w14:val="tx1"/>
            </w14:solidFill>
          </w14:textFill>
        </w:rPr>
        <w:t>县发改局</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市生态环境局辉南县分局</w:t>
      </w:r>
      <w:r>
        <w:rPr>
          <w:rFonts w:hint="eastAsia" w:ascii="楷体" w:hAnsi="楷体" w:eastAsia="楷体" w:cs="楷体"/>
          <w:color w:val="000000" w:themeColor="text1"/>
          <w:u w:val="none"/>
          <w14:textFill>
            <w14:solidFill>
              <w14:schemeClr w14:val="tx1"/>
            </w14:solidFill>
          </w14:textFill>
        </w:rPr>
        <w:t>按职责分工负责）</w:t>
      </w:r>
      <w:r>
        <w:rPr>
          <w:rFonts w:hint="eastAsia" w:ascii="仿宋_GB2312" w:hAnsi="仿宋_GB2312" w:cs="仿宋_GB2312"/>
          <w:b w:val="0"/>
          <w:bCs w:val="0"/>
          <w:color w:val="000000" w:themeColor="text1"/>
          <w:u w:val="none"/>
          <w:lang w:val="en-US" w:eastAsia="zh-CN"/>
          <w14:textFill>
            <w14:solidFill>
              <w14:schemeClr w14:val="tx1"/>
            </w14:solidFill>
          </w14:textFill>
        </w:rPr>
        <w:t xml:space="preserve">  </w:t>
      </w:r>
    </w:p>
    <w:p>
      <w:pPr>
        <w:rPr>
          <w:rFonts w:hint="default" w:ascii="楷体" w:hAnsi="楷体" w:eastAsia="楷体" w:cs="楷体"/>
          <w:b/>
          <w:bCs/>
          <w:color w:val="000000" w:themeColor="text1"/>
          <w:u w:val="none"/>
          <w:lang w:val="en-US" w:eastAsia="zh-CN"/>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（四）城乡建设碳达峰行动。</w:t>
      </w:r>
      <w:r>
        <w:rPr>
          <w:rFonts w:hint="eastAsia" w:ascii="仿宋_GB2312" w:hAnsi="仿宋_GB2312" w:cs="仿宋_GB2312"/>
          <w:b w:val="0"/>
          <w:bCs w:val="0"/>
          <w:color w:val="000000" w:themeColor="text1"/>
          <w:u w:val="none"/>
          <w:lang w:val="en-US" w:eastAsia="zh-CN"/>
          <w14:textFill>
            <w14:solidFill>
              <w14:schemeClr w14:val="tx1"/>
            </w14:solidFill>
          </w14:textFill>
        </w:rPr>
        <w:t>加快推动城乡绿色低碳发展，优化城乡发展布局，严格落实城乡更新和乡村振兴中绿色低碳发展。</w:t>
      </w:r>
    </w:p>
    <w:p>
      <w:pPr>
        <w:numPr>
          <w:ilvl w:val="0"/>
          <w:numId w:val="4"/>
        </w:numPr>
        <w:bidi w:val="0"/>
        <w:rPr>
          <w:rFonts w:hint="eastAsia"/>
          <w:color w:val="000000" w:themeColor="text1"/>
          <w:u w:val="none"/>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推动城乡建设绿色低碳转型。</w:t>
      </w:r>
      <w:r>
        <w:rPr>
          <w:rFonts w:hint="eastAsia" w:ascii="仿宋_GB2312" w:hAnsi="仿宋_GB2312" w:cs="仿宋_GB2312"/>
          <w:color w:val="000000" w:themeColor="text1"/>
          <w:u w:val="none"/>
          <w:lang w:val="en-US" w:eastAsia="zh-CN"/>
          <w14:textFill>
            <w14:solidFill>
              <w14:schemeClr w14:val="tx1"/>
            </w14:solidFill>
          </w14:textFill>
        </w:rPr>
        <w:t>根据城乡人口迁移规模、经济社会发展形势等合理确定城区开发建设密度和强度，严格控制新增建设用地过快增长。加强城区水生态环境治理，提高城区防洪排涝能力，增强城乡安全韧性，建设海绵城市。持续开展城区绿化亮化提升工程，提升城区绿化水平，增强城市颜值。积极开展绿色社区创建活动，支持发展绿色建筑、装配式建筑，加强建筑拆除管控，杜绝大拆大建。</w:t>
      </w:r>
      <w:r>
        <w:rPr>
          <w:rFonts w:hint="eastAsia" w:ascii="楷体" w:hAnsi="楷体" w:eastAsia="楷体" w:cs="楷体"/>
          <w:color w:val="000000" w:themeColor="text1"/>
          <w:u w:val="none"/>
          <w:lang w:val="en-US" w:eastAsia="zh-CN"/>
          <w14:textFill>
            <w14:solidFill>
              <w14:schemeClr w14:val="tx1"/>
            </w14:solidFill>
          </w14:textFill>
        </w:rPr>
        <w:t>（各乡镇、街道、县住建局、县自然资源局、市生态环境局辉南县分局等按职责分工负责）</w:t>
      </w:r>
    </w:p>
    <w:p>
      <w:pPr>
        <w:numPr>
          <w:ilvl w:val="0"/>
          <w:numId w:val="4"/>
        </w:numPr>
        <w:ind w:left="0" w:leftChars="0" w:firstLine="643" w:firstLineChars="200"/>
        <w:rPr>
          <w:rFonts w:hint="eastAsia"/>
          <w:color w:val="000000" w:themeColor="text1"/>
          <w:u w:val="none"/>
          <w:lang w:val="en-US" w:eastAsia="zh-CN"/>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加快提升建筑能效水平。</w:t>
      </w:r>
      <w:r>
        <w:rPr>
          <w:rFonts w:hint="eastAsia" w:ascii="仿宋_GB2312" w:hAnsi="仿宋_GB2312" w:cs="仿宋_GB2312"/>
          <w:b w:val="0"/>
          <w:bCs w:val="0"/>
          <w:color w:val="000000" w:themeColor="text1"/>
          <w:u w:val="none"/>
          <w:lang w:val="en-US" w:eastAsia="zh-CN"/>
          <w14:textFill>
            <w14:solidFill>
              <w14:schemeClr w14:val="tx1"/>
            </w14:solidFill>
          </w14:textFill>
        </w:rPr>
        <w:t>加强适应我县气候特点的建筑节能低碳技术推广，推动绿色低碳建筑发展，减少高耗能公共建筑建设。持续推进棚户区、老旧小区、公共服务设施等节能低碳改造。逐步开展公共机构建筑能耗定额管理。引导供热企业开展供热计量收费，加快推进合同能源管理，发展市场化节能机制。</w:t>
      </w:r>
      <w:r>
        <w:rPr>
          <w:rFonts w:hint="eastAsia" w:ascii="楷体" w:hAnsi="楷体" w:eastAsia="楷体" w:cs="楷体"/>
          <w:color w:val="000000" w:themeColor="text1"/>
          <w:u w:val="none"/>
          <w:lang w:val="en-US" w:eastAsia="zh-CN"/>
          <w14:textFill>
            <w14:solidFill>
              <w14:schemeClr w14:val="tx1"/>
            </w14:solidFill>
          </w14:textFill>
        </w:rPr>
        <w:t>（县住建局、县市场监督管理局、县发改局等按职责分工负责）</w:t>
      </w:r>
    </w:p>
    <w:p>
      <w:pPr>
        <w:numPr>
          <w:ilvl w:val="0"/>
          <w:numId w:val="4"/>
        </w:numPr>
        <w:ind w:left="0" w:leftChars="0" w:firstLine="643" w:firstLineChars="200"/>
        <w:rPr>
          <w:rFonts w:hint="eastAsia"/>
          <w:color w:val="000000" w:themeColor="text1"/>
          <w:u w:val="none"/>
          <w:lang w:val="en-US" w:eastAsia="zh-CN"/>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优化建筑用能结构。</w:t>
      </w:r>
      <w:r>
        <w:rPr>
          <w:rFonts w:hint="eastAsia" w:ascii="仿宋_GB2312" w:hAnsi="仿宋_GB2312" w:cs="仿宋_GB2312"/>
          <w:b w:val="0"/>
          <w:bCs w:val="0"/>
          <w:color w:val="000000" w:themeColor="text1"/>
          <w:u w:val="none"/>
          <w:lang w:val="en-US" w:eastAsia="zh-CN"/>
          <w14:textFill>
            <w14:solidFill>
              <w14:schemeClr w14:val="tx1"/>
            </w14:solidFill>
          </w14:textFill>
        </w:rPr>
        <w:t>深化可再生能源在建筑领域的应用，推广光伏发电的建筑分布式、一体化应用。推动冬季清洁取暖，依托丰富的秸秆资源优势，大力发展以生物质为主的供暖模式，推进热电联产和工业余热供暖。积极引进光伏发电、储能、直流配电、柔性用电于一体的</w:t>
      </w:r>
      <w:r>
        <w:rPr>
          <w:rFonts w:hint="eastAsia" w:ascii="仿宋_GB2312" w:hAnsi="仿宋_GB2312" w:cs="仿宋_GB2312"/>
          <w:b w:val="0"/>
          <w:bCs w:val="0"/>
          <w:color w:val="000000" w:themeColor="text1"/>
          <w:highlight w:val="none"/>
          <w:u w:val="none"/>
          <w:lang w:val="en-US" w:eastAsia="zh-CN"/>
          <w14:textFill>
            <w14:solidFill>
              <w14:schemeClr w14:val="tx1"/>
            </w14:solidFill>
          </w14:textFill>
        </w:rPr>
        <w:t>“光储直柔”建筑。</w:t>
      </w:r>
      <w:r>
        <w:rPr>
          <w:rFonts w:hint="eastAsia" w:ascii="楷体" w:hAnsi="楷体" w:eastAsia="楷体" w:cs="楷体"/>
          <w:color w:val="000000" w:themeColor="text1"/>
          <w:u w:val="none"/>
          <w:lang w:val="en-US" w:eastAsia="zh-CN"/>
          <w14:textFill>
            <w14:solidFill>
              <w14:schemeClr w14:val="tx1"/>
            </w14:solidFill>
          </w14:textFill>
        </w:rPr>
        <w:t>（县住建局、县工信局、县发改局、县供电公司、县供电中心等按职责分工负责）</w:t>
      </w:r>
    </w:p>
    <w:p>
      <w:pPr>
        <w:numPr>
          <w:ilvl w:val="0"/>
          <w:numId w:val="4"/>
        </w:numPr>
        <w:ind w:left="0" w:leftChars="0" w:firstLine="643" w:firstLineChars="200"/>
        <w:rPr>
          <w:rFonts w:hint="eastAsia"/>
          <w:color w:val="000000" w:themeColor="text1"/>
          <w:u w:val="none"/>
          <w:lang w:val="en-US" w:eastAsia="zh-CN"/>
          <w14:textFill>
            <w14:solidFill>
              <w14:schemeClr w14:val="tx1"/>
            </w14:solidFill>
          </w14:textFill>
        </w:rPr>
      </w:pPr>
      <w:r>
        <w:rPr>
          <w:rFonts w:hint="default" w:ascii="楷体" w:hAnsi="楷体" w:eastAsia="楷体" w:cs="楷体"/>
          <w:b/>
          <w:bCs/>
          <w:color w:val="000000" w:themeColor="text1"/>
          <w:u w:val="none"/>
          <w:lang w:val="en-US" w:eastAsia="zh-CN"/>
          <w14:textFill>
            <w14:solidFill>
              <w14:schemeClr w14:val="tx1"/>
            </w14:solidFill>
          </w14:textFill>
        </w:rPr>
        <w:t>推</w:t>
      </w:r>
      <w:r>
        <w:rPr>
          <w:rFonts w:hint="eastAsia" w:ascii="楷体" w:hAnsi="楷体" w:eastAsia="楷体" w:cs="楷体"/>
          <w:b/>
          <w:bCs/>
          <w:color w:val="000000" w:themeColor="text1"/>
          <w:u w:val="none"/>
          <w:lang w:val="en-US" w:eastAsia="zh-CN"/>
          <w14:textFill>
            <w14:solidFill>
              <w14:schemeClr w14:val="tx1"/>
            </w14:solidFill>
          </w14:textFill>
        </w:rPr>
        <w:t>进农村用能低碳转型。</w:t>
      </w:r>
      <w:r>
        <w:rPr>
          <w:rFonts w:hint="eastAsia" w:ascii="仿宋_GB2312" w:hAnsi="仿宋_GB2312" w:cs="仿宋_GB2312"/>
          <w:b w:val="0"/>
          <w:bCs w:val="0"/>
          <w:color w:val="000000" w:themeColor="text1"/>
          <w:u w:val="none"/>
          <w:lang w:val="en-US" w:eastAsia="zh-CN"/>
          <w14:textFill>
            <w14:solidFill>
              <w14:schemeClr w14:val="tx1"/>
            </w14:solidFill>
          </w14:textFill>
        </w:rPr>
        <w:t>优化农村能源供给结构，大力发展多能互补，因地制宜推动地热能、太阳能、生物质能清洁供暖。推动农业农村领域电气化改造，发展绿色低碳农业大棚、农产品加工、养殖等农业设施，引进推广现代农机、节能环保灶具。积极发展农业新能源应用场景，探索光伏畜牧、光伏渔业、光伏灌溉、光伏大棚、光伏电站等新能源应用模式，加强农村电网改造升级，聚焦农村电网薄弱地区和问题短板，深入实施农村电网巩固提升工程，推进城乡供电服务融合和均等化，切实提升农村电网供电保障能力。引导开展农村地区住房节能改造。</w:t>
      </w:r>
      <w:r>
        <w:rPr>
          <w:rFonts w:hint="default" w:ascii="Times New Roman" w:hAnsi="Times New Roman" w:cs="Times New Roman"/>
          <w:b w:val="0"/>
          <w:bCs w:val="0"/>
          <w:color w:val="000000" w:themeColor="text1"/>
          <w:u w:val="none"/>
          <w:lang w:val="en-US" w:eastAsia="zh-CN"/>
          <w14:textFill>
            <w14:solidFill>
              <w14:schemeClr w14:val="tx1"/>
            </w14:solidFill>
          </w14:textFill>
        </w:rPr>
        <w:t>到2025年</w:t>
      </w:r>
      <w:r>
        <w:rPr>
          <w:rFonts w:hint="eastAsia" w:ascii="仿宋_GB2312" w:hAnsi="仿宋_GB2312" w:cs="仿宋_GB2312"/>
          <w:b w:val="0"/>
          <w:bCs w:val="0"/>
          <w:color w:val="000000" w:themeColor="text1"/>
          <w:u w:val="none"/>
          <w:lang w:val="en-US" w:eastAsia="zh-CN"/>
          <w14:textFill>
            <w14:solidFill>
              <w14:schemeClr w14:val="tx1"/>
            </w14:solidFill>
          </w14:textFill>
        </w:rPr>
        <w:t>，农村绿色环保宜居型住房比例大幅提升。</w:t>
      </w:r>
      <w:r>
        <w:rPr>
          <w:rFonts w:hint="eastAsia" w:ascii="楷体" w:hAnsi="楷体" w:eastAsia="楷体" w:cs="楷体"/>
          <w:color w:val="000000" w:themeColor="text1"/>
          <w:u w:val="none"/>
          <w:lang w:val="en-US" w:eastAsia="zh-CN"/>
          <w14:textFill>
            <w14:solidFill>
              <w14:schemeClr w14:val="tx1"/>
            </w14:solidFill>
          </w14:textFill>
        </w:rPr>
        <w:t>（县农业农村局、县住建局、县发改局、市生态环境局辉南县分局、县供电公司等按职责分工负责）</w:t>
      </w:r>
    </w:p>
    <w:p>
      <w:pPr>
        <w:rPr>
          <w:rFonts w:hint="default" w:ascii="楷体" w:hAnsi="楷体" w:eastAsia="楷体" w:cs="楷体"/>
          <w:b/>
          <w:bCs/>
          <w:color w:val="000000" w:themeColor="text1"/>
          <w:highlight w:val="yellow"/>
          <w:u w:val="none"/>
          <w:lang w:val="en-US" w:eastAsia="zh-CN"/>
          <w14:textFill>
            <w14:solidFill>
              <w14:schemeClr w14:val="tx1"/>
            </w14:solidFill>
          </w14:textFill>
        </w:rPr>
      </w:pPr>
      <w:r>
        <w:rPr>
          <w:rFonts w:hint="eastAsia" w:ascii="楷体" w:hAnsi="楷体" w:eastAsia="楷体" w:cs="楷体"/>
          <w:b/>
          <w:bCs/>
          <w:color w:val="000000" w:themeColor="text1"/>
          <w:highlight w:val="none"/>
          <w:u w:val="none"/>
          <w:lang w:val="en-US" w:eastAsia="zh-CN"/>
          <w14:textFill>
            <w14:solidFill>
              <w14:schemeClr w14:val="tx1"/>
            </w14:solidFill>
          </w14:textFill>
        </w:rPr>
        <w:t>（五）交通运输绿色低碳行动。</w:t>
      </w:r>
      <w:r>
        <w:rPr>
          <w:rFonts w:hint="eastAsia" w:ascii="仿宋_GB2312" w:hAnsi="仿宋_GB2312" w:cs="仿宋_GB2312"/>
          <w:b w:val="0"/>
          <w:bCs w:val="0"/>
          <w:color w:val="000000" w:themeColor="text1"/>
          <w:u w:val="none"/>
          <w:lang w:val="en-US" w:eastAsia="zh-CN"/>
          <w14:textFill>
            <w14:solidFill>
              <w14:schemeClr w14:val="tx1"/>
            </w14:solidFill>
          </w14:textFill>
        </w:rPr>
        <w:t>加快完善绿色交通基础设施，推动交通运输领域碳排放保持合理增长区间。</w:t>
      </w:r>
    </w:p>
    <w:p>
      <w:pPr>
        <w:numPr>
          <w:ilvl w:val="0"/>
          <w:numId w:val="5"/>
        </w:numPr>
        <w:bidi w:val="0"/>
        <w:ind w:left="0" w:leftChars="0" w:firstLine="643" w:firstLineChars="200"/>
        <w:rPr>
          <w:rFonts w:hint="default" w:ascii="楷体" w:hAnsi="楷体" w:eastAsia="楷体" w:cs="楷体"/>
          <w:b w:val="0"/>
          <w:bCs w:val="0"/>
          <w:color w:val="000000" w:themeColor="text1"/>
          <w:u w:val="none"/>
          <w:lang w:val="en-US"/>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大力推广新能源汽</w:t>
      </w:r>
      <w:r>
        <w:rPr>
          <w:rFonts w:hint="eastAsia" w:ascii="楷体" w:hAnsi="楷体" w:eastAsia="楷体" w:cs="楷体"/>
          <w:b/>
          <w:bCs/>
          <w:color w:val="000000" w:themeColor="text1"/>
          <w:u w:val="none"/>
          <w14:textFill>
            <w14:solidFill>
              <w14:schemeClr w14:val="tx1"/>
            </w14:solidFill>
          </w14:textFill>
        </w:rPr>
        <w:t>车</w:t>
      </w:r>
      <w:r>
        <w:rPr>
          <w:rFonts w:hint="eastAsia" w:ascii="楷体" w:hAnsi="楷体" w:eastAsia="楷体" w:cs="楷体"/>
          <w:b/>
          <w:bCs/>
          <w:color w:val="000000" w:themeColor="text1"/>
          <w:u w:val="none"/>
          <w:lang w:eastAsia="zh-CN"/>
          <w14:textFill>
            <w14:solidFill>
              <w14:schemeClr w14:val="tx1"/>
            </w14:solidFill>
          </w14:textFill>
        </w:rPr>
        <w:t>。</w:t>
      </w:r>
      <w:r>
        <w:rPr>
          <w:rFonts w:hint="eastAsia" w:ascii="仿宋_GB2312" w:hAnsi="仿宋_GB2312" w:cs="仿宋_GB2312"/>
          <w:b w:val="0"/>
          <w:bCs w:val="0"/>
          <w:color w:val="000000" w:themeColor="text1"/>
          <w:u w:val="none"/>
          <w:lang w:val="en-US" w:eastAsia="zh-CN"/>
          <w14:textFill>
            <w14:solidFill>
              <w14:schemeClr w14:val="tx1"/>
            </w14:solidFill>
          </w14:textFill>
        </w:rPr>
        <w:t>大力引进动力电池、车用操作系统、高精度传感器等企业，以吉西南产业转移对接为契机，发展新能源汽车上下游产业。</w:t>
      </w:r>
      <w:r>
        <w:rPr>
          <w:rFonts w:hint="eastAsia" w:ascii="仿宋_GB2312" w:hAnsi="仿宋_GB2312" w:eastAsia="仿宋_GB2312" w:cs="仿宋_GB2312"/>
          <w:b w:val="0"/>
          <w:bCs w:val="0"/>
          <w:color w:val="000000" w:themeColor="text1"/>
          <w:u w:val="none"/>
          <w:lang w:val="en-US" w:eastAsia="zh-CN"/>
          <w14:textFill>
            <w14:solidFill>
              <w14:schemeClr w14:val="tx1"/>
            </w14:solidFill>
          </w14:textFill>
        </w:rPr>
        <w:t>积极推动新能源</w:t>
      </w:r>
      <w:r>
        <w:rPr>
          <w:rFonts w:hint="eastAsia" w:ascii="仿宋_GB2312" w:hAnsi="仿宋_GB2312" w:cs="仿宋_GB2312"/>
          <w:b w:val="0"/>
          <w:bCs w:val="0"/>
          <w:color w:val="000000" w:themeColor="text1"/>
          <w:u w:val="none"/>
          <w:lang w:val="en-US" w:eastAsia="zh-CN"/>
          <w14:textFill>
            <w14:solidFill>
              <w14:schemeClr w14:val="tx1"/>
            </w14:solidFill>
          </w14:textFill>
        </w:rPr>
        <w:t>、清洁能源车辆在公共交通、城乡配送等领域的应用，增加营运车辆更换新能源汽车的比例。加快公共机构现存老旧柴油车淘汰速度，结合实际提升新能源公务用车配备率，原则上新增及更新用于机要通信和相对固定路线的执法执勤车辆应选择新能源汽车。</w:t>
      </w:r>
      <w:r>
        <w:rPr>
          <w:rFonts w:hint="default" w:ascii="Times New Roman" w:hAnsi="Times New Roman" w:eastAsia="仿宋_GB2312" w:cs="Times New Roman"/>
          <w:b w:val="0"/>
          <w:bCs w:val="0"/>
          <w:color w:val="000000" w:themeColor="text1"/>
          <w:u w:val="none"/>
          <w14:textFill>
            <w14:solidFill>
              <w14:schemeClr w14:val="tx1"/>
            </w14:solidFill>
          </w14:textFill>
        </w:rPr>
        <w:t>推进城区车用充电桩项目落地实施</w:t>
      </w:r>
      <w:r>
        <w:rPr>
          <w:rFonts w:hint="eastAsia" w:ascii="Times New Roman" w:hAnsi="Times New Roman" w:cs="Times New Roman"/>
          <w:b w:val="0"/>
          <w:bCs w:val="0"/>
          <w:color w:val="000000" w:themeColor="text1"/>
          <w:u w:val="none"/>
          <w:lang w:eastAsia="zh-CN"/>
          <w14:textFill>
            <w14:solidFill>
              <w14:schemeClr w14:val="tx1"/>
            </w14:solidFill>
          </w14:textFill>
        </w:rPr>
        <w:t>，</w:t>
      </w:r>
      <w:r>
        <w:rPr>
          <w:rFonts w:hint="eastAsia" w:ascii="Times New Roman" w:hAnsi="Times New Roman" w:cs="Times New Roman"/>
          <w:b w:val="0"/>
          <w:bCs w:val="0"/>
          <w:color w:val="000000" w:themeColor="text1"/>
          <w:u w:val="none"/>
          <w:lang w:val="en-US" w:eastAsia="zh-CN"/>
          <w14:textFill>
            <w14:solidFill>
              <w14:schemeClr w14:val="tx1"/>
            </w14:solidFill>
          </w14:textFill>
        </w:rPr>
        <w:t>稳步提升新能源汽车的充电保障能力。</w:t>
      </w:r>
      <w:r>
        <w:rPr>
          <w:rFonts w:hint="default" w:ascii="Times New Roman" w:hAnsi="Times New Roman" w:eastAsia="仿宋_GB2312" w:cs="Times New Roman"/>
          <w:b w:val="0"/>
          <w:bCs w:val="0"/>
          <w:color w:val="000000" w:themeColor="text1"/>
          <w:u w:val="none"/>
          <w14:textFill>
            <w14:solidFill>
              <w14:schemeClr w14:val="tx1"/>
            </w14:solidFill>
          </w14:textFill>
        </w:rPr>
        <w:t>到2030年，当年新增新能源、清洁能源动力的交通工具比例达到</w:t>
      </w:r>
      <w:r>
        <w:rPr>
          <w:rFonts w:hint="eastAsia" w:ascii="Times New Roman" w:hAnsi="Times New Roman" w:cs="Times New Roman"/>
          <w:b w:val="0"/>
          <w:bCs w:val="0"/>
          <w:color w:val="000000" w:themeColor="text1"/>
          <w:u w:val="none"/>
          <w:lang w:val="en-US" w:eastAsia="zh-CN"/>
          <w14:textFill>
            <w14:solidFill>
              <w14:schemeClr w14:val="tx1"/>
            </w14:solidFill>
          </w14:textFill>
        </w:rPr>
        <w:t>40</w:t>
      </w:r>
      <w:r>
        <w:rPr>
          <w:rFonts w:hint="default" w:ascii="Times New Roman" w:hAnsi="Times New Roman" w:eastAsia="仿宋_GB2312" w:cs="Times New Roman"/>
          <w:b w:val="0"/>
          <w:bCs w:val="0"/>
          <w:color w:val="000000" w:themeColor="text1"/>
          <w:u w:val="none"/>
          <w14:textFill>
            <w14:solidFill>
              <w14:schemeClr w14:val="tx1"/>
            </w14:solidFill>
          </w14:textFill>
        </w:rPr>
        <w:t>%左右</w:t>
      </w:r>
      <w:r>
        <w:rPr>
          <w:rFonts w:hint="eastAsia" w:ascii="Times New Roman" w:hAnsi="Times New Roman" w:cs="Times New Roman"/>
          <w:b w:val="0"/>
          <w:bCs w:val="0"/>
          <w:color w:val="000000" w:themeColor="text1"/>
          <w:u w:val="none"/>
          <w:lang w:eastAsia="zh-CN"/>
          <w14:textFill>
            <w14:solidFill>
              <w14:schemeClr w14:val="tx1"/>
            </w14:solidFill>
          </w14:textFill>
        </w:rPr>
        <w:t>。</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县交通</w:t>
      </w:r>
      <w:r>
        <w:rPr>
          <w:rFonts w:hint="eastAsia" w:ascii="楷体" w:hAnsi="楷体" w:eastAsia="楷体" w:cs="楷体"/>
          <w:color w:val="000000" w:themeColor="text1"/>
          <w:u w:val="none"/>
          <w14:textFill>
            <w14:solidFill>
              <w14:schemeClr w14:val="tx1"/>
            </w14:solidFill>
          </w14:textFill>
        </w:rPr>
        <w:t>局、</w:t>
      </w:r>
      <w:r>
        <w:rPr>
          <w:rFonts w:hint="eastAsia" w:ascii="楷体" w:hAnsi="楷体" w:eastAsia="楷体" w:cs="楷体"/>
          <w:color w:val="000000" w:themeColor="text1"/>
          <w:u w:val="none"/>
          <w:lang w:val="en-US" w:eastAsia="zh-CN"/>
          <w14:textFill>
            <w14:solidFill>
              <w14:schemeClr w14:val="tx1"/>
            </w14:solidFill>
          </w14:textFill>
        </w:rPr>
        <w:t>县工信局、</w:t>
      </w:r>
      <w:r>
        <w:rPr>
          <w:rFonts w:hint="eastAsia" w:ascii="楷体" w:hAnsi="楷体" w:eastAsia="楷体" w:cs="楷体"/>
          <w:color w:val="000000" w:themeColor="text1"/>
          <w:u w:val="none"/>
          <w:lang w:eastAsia="zh-CN"/>
          <w14:textFill>
            <w14:solidFill>
              <w14:schemeClr w14:val="tx1"/>
            </w14:solidFill>
          </w14:textFill>
        </w:rPr>
        <w:t>县财政局、</w:t>
      </w:r>
      <w:r>
        <w:rPr>
          <w:rFonts w:hint="eastAsia" w:ascii="楷体" w:hAnsi="楷体" w:eastAsia="楷体" w:cs="楷体"/>
          <w:color w:val="000000" w:themeColor="text1"/>
          <w:u w:val="none"/>
          <w:lang w:val="en-US" w:eastAsia="zh-CN"/>
          <w14:textFill>
            <w14:solidFill>
              <w14:schemeClr w14:val="tx1"/>
            </w14:solidFill>
          </w14:textFill>
        </w:rPr>
        <w:t>辉南经济开发区、县发改局</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县机关事务服务中心等</w:t>
      </w:r>
      <w:r>
        <w:rPr>
          <w:rFonts w:hint="eastAsia" w:ascii="楷体" w:hAnsi="楷体" w:eastAsia="楷体" w:cs="楷体"/>
          <w:color w:val="000000" w:themeColor="text1"/>
          <w:u w:val="none"/>
          <w14:textFill>
            <w14:solidFill>
              <w14:schemeClr w14:val="tx1"/>
            </w14:solidFill>
          </w14:textFill>
        </w:rPr>
        <w:t>按职责分工负责）</w:t>
      </w:r>
    </w:p>
    <w:p>
      <w:pPr>
        <w:numPr>
          <w:ilvl w:val="0"/>
          <w:numId w:val="5"/>
        </w:numPr>
        <w:bidi w:val="0"/>
        <w:ind w:left="0" w:leftChars="0" w:firstLine="643" w:firstLineChars="200"/>
        <w:rPr>
          <w:rFonts w:hint="eastAsia" w:ascii="楷体" w:hAnsi="楷体" w:eastAsia="楷体" w:cs="楷体"/>
          <w:color w:val="000000" w:themeColor="text1"/>
          <w:u w:val="none"/>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优</w:t>
      </w:r>
      <w:r>
        <w:rPr>
          <w:rFonts w:hint="eastAsia" w:ascii="楷体" w:hAnsi="楷体" w:eastAsia="楷体" w:cs="楷体"/>
          <w:b/>
          <w:bCs/>
          <w:color w:val="000000" w:themeColor="text1"/>
          <w:u w:val="none"/>
          <w14:textFill>
            <w14:solidFill>
              <w14:schemeClr w14:val="tx1"/>
            </w14:solidFill>
          </w14:textFill>
        </w:rPr>
        <w:t>化交通运输结构。</w:t>
      </w:r>
      <w:r>
        <w:rPr>
          <w:rFonts w:hint="eastAsia" w:ascii="仿宋_GB2312" w:hAnsi="仿宋_GB2312" w:cs="仿宋_GB2312"/>
          <w:b w:val="0"/>
          <w:bCs w:val="0"/>
          <w:color w:val="000000" w:themeColor="text1"/>
          <w:u w:val="none"/>
          <w:lang w:val="en-US" w:eastAsia="zh-CN"/>
          <w14:textFill>
            <w14:solidFill>
              <w14:schemeClr w14:val="tx1"/>
            </w14:solidFill>
          </w14:textFill>
        </w:rPr>
        <w:t>合力推进大宗货物“公转铁”，积极探索粮食、钢铁等大宗货物公路、铁路联运模式，适当提高铁路货运比例。建设覆盖城乡的绿色公共交通出行体系，推进公交专用道、智慧公交站台等公共交通基础设施建设，多措并举优化城乡互通道路，为城乡居民提供高质量的公共交通服务。完善城区慢行服务系统，根据城市规划合理建设步行道等绿色出行设施，增进公园绿地开放共享成效。</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w:t>
      </w:r>
      <w:r>
        <w:rPr>
          <w:rFonts w:hint="eastAsia" w:ascii="楷体" w:hAnsi="楷体" w:eastAsia="楷体" w:cs="楷体"/>
          <w:color w:val="000000" w:themeColor="text1"/>
          <w:u w:val="none"/>
          <w14:textFill>
            <w14:solidFill>
              <w14:schemeClr w14:val="tx1"/>
            </w14:solidFill>
          </w14:textFill>
        </w:rPr>
        <w:t>交通局、</w:t>
      </w:r>
      <w:r>
        <w:rPr>
          <w:rFonts w:hint="eastAsia" w:ascii="楷体" w:hAnsi="楷体" w:eastAsia="楷体" w:cs="楷体"/>
          <w:color w:val="000000" w:themeColor="text1"/>
          <w:u w:val="none"/>
          <w:lang w:val="en-US" w:eastAsia="zh-CN"/>
          <w14:textFill>
            <w14:solidFill>
              <w14:schemeClr w14:val="tx1"/>
            </w14:solidFill>
          </w14:textFill>
        </w:rPr>
        <w:t>县发改局</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县住建局等</w:t>
      </w:r>
      <w:r>
        <w:rPr>
          <w:rFonts w:hint="eastAsia" w:ascii="楷体" w:hAnsi="楷体" w:eastAsia="楷体" w:cs="楷体"/>
          <w:color w:val="000000" w:themeColor="text1"/>
          <w:u w:val="none"/>
          <w14:textFill>
            <w14:solidFill>
              <w14:schemeClr w14:val="tx1"/>
            </w14:solidFill>
          </w14:textFill>
        </w:rPr>
        <w:t>按职责分工负责）</w:t>
      </w:r>
    </w:p>
    <w:p>
      <w:pPr>
        <w:numPr>
          <w:ilvl w:val="0"/>
          <w:numId w:val="5"/>
        </w:numPr>
        <w:bidi w:val="0"/>
        <w:ind w:left="0" w:leftChars="0" w:firstLine="643" w:firstLineChars="200"/>
        <w:rPr>
          <w:rFonts w:hint="eastAsia" w:ascii="Times New Roman" w:hAnsi="Times New Roman" w:eastAsia="仿宋_GB2312" w:cs="Times New Roman"/>
          <w:b w:val="0"/>
          <w:bCs w:val="0"/>
          <w:color w:val="000000" w:themeColor="text1"/>
          <w:kern w:val="2"/>
          <w:sz w:val="32"/>
          <w:szCs w:val="24"/>
          <w:u w:val="none"/>
          <w:lang w:val="en-US" w:eastAsia="zh-CN" w:bidi="ar-SA"/>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加快绿色交通基础设施建设。</w:t>
      </w:r>
      <w:r>
        <w:rPr>
          <w:rFonts w:hint="eastAsia" w:ascii="仿宋_GB2312" w:hAnsi="仿宋_GB2312" w:cs="仿宋_GB2312"/>
          <w:b w:val="0"/>
          <w:bCs w:val="0"/>
          <w:color w:val="000000" w:themeColor="text1"/>
          <w:u w:val="none"/>
          <w:lang w:val="en-US" w:eastAsia="zh-CN"/>
          <w14:textFill>
            <w14:solidFill>
              <w14:schemeClr w14:val="tx1"/>
            </w14:solidFill>
          </w14:textFill>
        </w:rPr>
        <w:t>在制定交通基础设施规划、建设、运营和维护的全过程融入绿色低碳发展理念，降低全生命周期能耗和碳排放。合理规划不同类型交通基础设施共用建筑比例，提高交通通道利用率。加快完善换电站、充电桩、加气站等配套基础设施，推进枢纽场站、停车场内充电设施建设。</w:t>
      </w:r>
      <w:r>
        <w:rPr>
          <w:rFonts w:hint="eastAsia" w:ascii="Times New Roman" w:hAnsi="Times New Roman" w:eastAsia="仿宋_GB2312" w:cs="Times New Roman"/>
          <w:b w:val="0"/>
          <w:bCs w:val="0"/>
          <w:color w:val="000000" w:themeColor="text1"/>
          <w:kern w:val="2"/>
          <w:sz w:val="32"/>
          <w:szCs w:val="24"/>
          <w:u w:val="none"/>
          <w:lang w:val="en-US" w:eastAsia="zh-CN" w:bidi="ar-SA"/>
          <w14:textFill>
            <w14:solidFill>
              <w14:schemeClr w14:val="tx1"/>
            </w14:solidFill>
          </w14:textFill>
        </w:rPr>
        <w:t>到2030年，</w:t>
      </w:r>
      <w:r>
        <w:rPr>
          <w:rFonts w:hint="eastAsia" w:ascii="Times New Roman" w:hAnsi="Times New Roman" w:cs="Times New Roman"/>
          <w:b w:val="0"/>
          <w:bCs w:val="0"/>
          <w:color w:val="000000" w:themeColor="text1"/>
          <w:kern w:val="2"/>
          <w:sz w:val="32"/>
          <w:szCs w:val="24"/>
          <w:u w:val="none"/>
          <w:lang w:val="en-US" w:eastAsia="zh-CN" w:bidi="ar-SA"/>
          <w14:textFill>
            <w14:solidFill>
              <w14:schemeClr w14:val="tx1"/>
            </w14:solidFill>
          </w14:textFill>
        </w:rPr>
        <w:t>力争</w:t>
      </w:r>
      <w:r>
        <w:rPr>
          <w:rFonts w:hint="eastAsia" w:ascii="Times New Roman" w:hAnsi="Times New Roman" w:eastAsia="仿宋_GB2312" w:cs="Times New Roman"/>
          <w:b w:val="0"/>
          <w:bCs w:val="0"/>
          <w:color w:val="000000" w:themeColor="text1"/>
          <w:kern w:val="2"/>
          <w:sz w:val="32"/>
          <w:szCs w:val="24"/>
          <w:u w:val="none"/>
          <w:lang w:val="en-US" w:eastAsia="zh-CN" w:bidi="ar-SA"/>
          <w14:textFill>
            <w14:solidFill>
              <w14:schemeClr w14:val="tx1"/>
            </w14:solidFill>
          </w14:textFill>
        </w:rPr>
        <w:t>建成换电站</w:t>
      </w:r>
      <w:r>
        <w:rPr>
          <w:rFonts w:hint="eastAsia" w:ascii="Times New Roman" w:hAnsi="Times New Roman" w:cs="Times New Roman"/>
          <w:b w:val="0"/>
          <w:bCs w:val="0"/>
          <w:color w:val="000000" w:themeColor="text1"/>
          <w:kern w:val="2"/>
          <w:sz w:val="32"/>
          <w:szCs w:val="24"/>
          <w:u w:val="none"/>
          <w:lang w:val="en-US" w:eastAsia="zh-CN" w:bidi="ar-SA"/>
          <w14:textFill>
            <w14:solidFill>
              <w14:schemeClr w14:val="tx1"/>
            </w14:solidFill>
          </w14:textFill>
        </w:rPr>
        <w:t>6</w:t>
      </w:r>
      <w:r>
        <w:rPr>
          <w:rFonts w:hint="eastAsia" w:ascii="Times New Roman" w:hAnsi="Times New Roman" w:eastAsia="仿宋_GB2312" w:cs="Times New Roman"/>
          <w:b w:val="0"/>
          <w:bCs w:val="0"/>
          <w:color w:val="000000" w:themeColor="text1"/>
          <w:kern w:val="2"/>
          <w:sz w:val="32"/>
          <w:szCs w:val="24"/>
          <w:u w:val="none"/>
          <w:lang w:val="en-US" w:eastAsia="zh-CN" w:bidi="ar-SA"/>
          <w14:textFill>
            <w14:solidFill>
              <w14:schemeClr w14:val="tx1"/>
            </w14:solidFill>
          </w14:textFill>
        </w:rPr>
        <w:t>座，充电桩数量达到</w:t>
      </w:r>
      <w:r>
        <w:rPr>
          <w:rFonts w:hint="eastAsia" w:ascii="Times New Roman" w:hAnsi="Times New Roman" w:cs="Times New Roman"/>
          <w:b w:val="0"/>
          <w:bCs w:val="0"/>
          <w:color w:val="000000" w:themeColor="text1"/>
          <w:kern w:val="2"/>
          <w:sz w:val="32"/>
          <w:szCs w:val="24"/>
          <w:u w:val="none"/>
          <w:lang w:val="en-US" w:eastAsia="zh-CN" w:bidi="ar-SA"/>
          <w14:textFill>
            <w14:solidFill>
              <w14:schemeClr w14:val="tx1"/>
            </w14:solidFill>
          </w14:textFill>
        </w:rPr>
        <w:t>50</w:t>
      </w:r>
      <w:r>
        <w:rPr>
          <w:rFonts w:hint="eastAsia" w:ascii="Times New Roman" w:hAnsi="Times New Roman" w:eastAsia="仿宋_GB2312" w:cs="Times New Roman"/>
          <w:b w:val="0"/>
          <w:bCs w:val="0"/>
          <w:color w:val="000000" w:themeColor="text1"/>
          <w:kern w:val="2"/>
          <w:sz w:val="32"/>
          <w:szCs w:val="24"/>
          <w:u w:val="none"/>
          <w:lang w:val="en-US" w:eastAsia="zh-CN" w:bidi="ar-SA"/>
          <w14:textFill>
            <w14:solidFill>
              <w14:schemeClr w14:val="tx1"/>
            </w14:solidFill>
          </w14:textFill>
        </w:rPr>
        <w:t>个。</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县交通局</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县住建局、县</w:t>
      </w:r>
      <w:r>
        <w:rPr>
          <w:rFonts w:hint="eastAsia" w:ascii="楷体" w:hAnsi="楷体" w:eastAsia="楷体" w:cs="楷体"/>
          <w:color w:val="000000" w:themeColor="text1"/>
          <w:u w:val="none"/>
          <w14:textFill>
            <w14:solidFill>
              <w14:schemeClr w14:val="tx1"/>
            </w14:solidFill>
          </w14:textFill>
        </w:rPr>
        <w:t>自然资源局</w:t>
      </w:r>
      <w:r>
        <w:rPr>
          <w:rFonts w:hint="eastAsia" w:ascii="楷体" w:hAnsi="楷体" w:eastAsia="楷体" w:cs="楷体"/>
          <w:color w:val="000000" w:themeColor="text1"/>
          <w:u w:val="none"/>
          <w:lang w:eastAsia="zh-CN"/>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县发改局等</w:t>
      </w:r>
      <w:r>
        <w:rPr>
          <w:rFonts w:hint="eastAsia" w:ascii="楷体" w:hAnsi="楷体" w:eastAsia="楷体" w:cs="楷体"/>
          <w:color w:val="000000" w:themeColor="text1"/>
          <w:u w:val="none"/>
          <w14:textFill>
            <w14:solidFill>
              <w14:schemeClr w14:val="tx1"/>
            </w14:solidFill>
          </w14:textFill>
        </w:rPr>
        <w:t>按职责分工负责）</w:t>
      </w:r>
    </w:p>
    <w:p>
      <w:pPr>
        <w:rPr>
          <w:rFonts w:hint="default" w:ascii="仿宋_GB2312" w:hAnsi="仿宋_GB2312" w:cs="仿宋_GB2312"/>
          <w:b w:val="0"/>
          <w:bCs w:val="0"/>
          <w:color w:val="000000" w:themeColor="text1"/>
          <w:highlight w:val="none"/>
          <w:u w:val="none"/>
          <w:lang w:val="en-US" w:eastAsia="zh-CN"/>
          <w14:textFill>
            <w14:solidFill>
              <w14:schemeClr w14:val="tx1"/>
            </w14:solidFill>
          </w14:textFill>
        </w:rPr>
      </w:pPr>
      <w:r>
        <w:rPr>
          <w:rFonts w:hint="eastAsia" w:ascii="楷体" w:hAnsi="楷体" w:eastAsia="楷体" w:cs="楷体"/>
          <w:b/>
          <w:bCs/>
          <w:color w:val="000000" w:themeColor="text1"/>
          <w:highlight w:val="none"/>
          <w:u w:val="none"/>
          <w:lang w:val="en-US" w:eastAsia="zh-CN"/>
          <w14:textFill>
            <w14:solidFill>
              <w14:schemeClr w14:val="tx1"/>
            </w14:solidFill>
          </w14:textFill>
        </w:rPr>
        <w:t>（六）循环经济助力降碳行动。</w:t>
      </w:r>
      <w:r>
        <w:rPr>
          <w:rFonts w:hint="eastAsia" w:ascii="仿宋_GB2312" w:hAnsi="仿宋_GB2312" w:cs="仿宋_GB2312"/>
          <w:b w:val="0"/>
          <w:bCs w:val="0"/>
          <w:color w:val="000000" w:themeColor="text1"/>
          <w:highlight w:val="none"/>
          <w:u w:val="none"/>
          <w:lang w:val="en-US" w:eastAsia="zh-CN"/>
          <w14:textFill>
            <w14:solidFill>
              <w14:schemeClr w14:val="tx1"/>
            </w14:solidFill>
          </w14:textFill>
        </w:rPr>
        <w:t>加快发展循环经济，协同推进减少资源消耗和降碳发展，促进资源高效利用。</w:t>
      </w:r>
    </w:p>
    <w:p>
      <w:pPr>
        <w:numPr>
          <w:ilvl w:val="0"/>
          <w:numId w:val="6"/>
        </w:numPr>
        <w:bidi w:val="0"/>
        <w:ind w:left="0" w:leftChars="0" w:firstLine="643" w:firstLineChars="200"/>
        <w:rPr>
          <w:rFonts w:hint="default" w:ascii="楷体" w:hAnsi="楷体" w:eastAsia="楷体" w:cs="楷体"/>
          <w:color w:val="000000" w:themeColor="text1"/>
          <w:u w:val="none"/>
          <w:lang w:val="en-US" w:eastAsia="zh-CN"/>
          <w14:textFill>
            <w14:solidFill>
              <w14:schemeClr w14:val="tx1"/>
            </w14:solidFill>
          </w14:textFill>
        </w:rPr>
      </w:pPr>
      <w:r>
        <w:rPr>
          <w:rFonts w:hint="eastAsia" w:ascii="楷体" w:hAnsi="楷体" w:eastAsia="楷体" w:cs="楷体"/>
          <w:b/>
          <w:bCs/>
          <w:color w:val="000000" w:themeColor="text1"/>
          <w:highlight w:val="none"/>
          <w:u w:val="none"/>
          <w:lang w:val="en-US" w:eastAsia="zh-CN"/>
          <w14:textFill>
            <w14:solidFill>
              <w14:schemeClr w14:val="tx1"/>
            </w14:solidFill>
          </w14:textFill>
        </w:rPr>
        <w:t>推</w:t>
      </w:r>
      <w:r>
        <w:rPr>
          <w:rFonts w:hint="eastAsia" w:ascii="楷体" w:hAnsi="楷体" w:eastAsia="楷体" w:cs="楷体"/>
          <w:b/>
          <w:bCs/>
          <w:color w:val="000000" w:themeColor="text1"/>
          <w:highlight w:val="none"/>
          <w:u w:val="none"/>
          <w14:textFill>
            <w14:solidFill>
              <w14:schemeClr w14:val="tx1"/>
            </w14:solidFill>
          </w14:textFill>
        </w:rPr>
        <w:t>动</w:t>
      </w:r>
      <w:r>
        <w:rPr>
          <w:rFonts w:hint="eastAsia" w:ascii="楷体" w:hAnsi="楷体" w:eastAsia="楷体" w:cs="楷体"/>
          <w:b/>
          <w:bCs/>
          <w:color w:val="000000" w:themeColor="text1"/>
          <w:u w:val="none"/>
          <w14:textFill>
            <w14:solidFill>
              <w14:schemeClr w14:val="tx1"/>
            </w14:solidFill>
          </w14:textFill>
        </w:rPr>
        <w:t>产业园区循环化发展</w:t>
      </w:r>
      <w:r>
        <w:rPr>
          <w:rFonts w:hint="eastAsia" w:ascii="楷体" w:hAnsi="楷体" w:eastAsia="楷体" w:cs="楷体"/>
          <w:b/>
          <w:bCs/>
          <w:color w:val="000000" w:themeColor="text1"/>
          <w:u w:val="none"/>
          <w:lang w:eastAsia="zh-CN"/>
          <w14:textFill>
            <w14:solidFill>
              <w14:schemeClr w14:val="tx1"/>
            </w14:solidFill>
          </w14:textFill>
        </w:rPr>
        <w:t>。</w:t>
      </w:r>
      <w:r>
        <w:rPr>
          <w:rFonts w:hint="eastAsia" w:ascii="仿宋_GB2312" w:hAnsi="仿宋_GB2312" w:cs="仿宋_GB2312"/>
          <w:b w:val="0"/>
          <w:bCs w:val="0"/>
          <w:color w:val="000000" w:themeColor="text1"/>
          <w:u w:val="none"/>
          <w:lang w:val="en-US" w:eastAsia="zh-CN"/>
          <w14:textFill>
            <w14:solidFill>
              <w14:schemeClr w14:val="tx1"/>
            </w14:solidFill>
          </w14:textFill>
        </w:rPr>
        <w:t>推动园区空间布局和产业结构优化调整，加大清洁化改造力度，加强公共基础设施共建共享，创新园区管理体制机制，努力打造循环经济园区和生态工业园区。组织园区企业实施清洁生产改造，积极推进工业余压余热利用、废弃物资源化利用。支持园区发展“光伏自发自用”“余热利用”项目，加快构建绿电替代、零耗园区。组织开展园区能源消费现状调查，摸清园区耗电、耗能指数。搭建园区公共服务共享平台，强化园区物质流管理。</w:t>
      </w:r>
      <w:r>
        <w:rPr>
          <w:rFonts w:hint="default" w:ascii="Times New Roman" w:hAnsi="Times New Roman" w:cs="Times New Roman"/>
          <w:b w:val="0"/>
          <w:bCs w:val="0"/>
          <w:color w:val="000000" w:themeColor="text1"/>
          <w:u w:val="none"/>
          <w:lang w:val="en-US" w:eastAsia="zh-CN"/>
          <w14:textFill>
            <w14:solidFill>
              <w14:schemeClr w14:val="tx1"/>
            </w14:solidFill>
          </w14:textFill>
        </w:rPr>
        <w:t>到2030年</w:t>
      </w:r>
      <w:r>
        <w:rPr>
          <w:rFonts w:hint="eastAsia" w:ascii="仿宋_GB2312" w:hAnsi="仿宋_GB2312" w:cs="仿宋_GB2312"/>
          <w:b w:val="0"/>
          <w:bCs w:val="0"/>
          <w:color w:val="000000" w:themeColor="text1"/>
          <w:u w:val="none"/>
          <w:lang w:val="en-US" w:eastAsia="zh-CN"/>
          <w14:textFill>
            <w14:solidFill>
              <w14:schemeClr w14:val="tx1"/>
            </w14:solidFill>
          </w14:textFill>
        </w:rPr>
        <w:t>，稳步实施推进重点产业园区循环化改造。</w:t>
      </w:r>
      <w:r>
        <w:rPr>
          <w:rFonts w:hint="eastAsia" w:ascii="楷体" w:hAnsi="楷体" w:eastAsia="楷体" w:cs="楷体"/>
          <w:b w:val="0"/>
          <w:bCs w:val="0"/>
          <w:color w:val="000000" w:themeColor="text1"/>
          <w:u w:val="none"/>
          <w:lang w:val="en-US" w:eastAsia="zh-CN"/>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辉南经济开发区</w:t>
      </w:r>
      <w:r>
        <w:rPr>
          <w:rFonts w:hint="eastAsia" w:ascii="楷体" w:hAnsi="楷体" w:eastAsia="楷体" w:cs="楷体"/>
          <w:b w:val="0"/>
          <w:bCs w:val="0"/>
          <w:color w:val="000000" w:themeColor="text1"/>
          <w:u w:val="none"/>
          <w:lang w:val="en-US" w:eastAsia="zh-CN"/>
          <w14:textFill>
            <w14:solidFill>
              <w14:schemeClr w14:val="tx1"/>
            </w14:solidFill>
          </w14:textFill>
        </w:rPr>
        <w:t>、县工信局、县发改局、</w:t>
      </w:r>
      <w:r>
        <w:rPr>
          <w:rFonts w:hint="eastAsia" w:ascii="楷体" w:hAnsi="楷体" w:eastAsia="楷体" w:cs="楷体"/>
          <w:color w:val="000000" w:themeColor="text1"/>
          <w:u w:val="none"/>
          <w:lang w:val="en-US" w:eastAsia="zh-CN"/>
          <w14:textFill>
            <w14:solidFill>
              <w14:schemeClr w14:val="tx1"/>
            </w14:solidFill>
          </w14:textFill>
        </w:rPr>
        <w:t>市生态环境局辉南县分局</w:t>
      </w:r>
      <w:r>
        <w:rPr>
          <w:rFonts w:hint="eastAsia" w:ascii="楷体" w:hAnsi="楷体" w:eastAsia="楷体" w:cs="楷体"/>
          <w:b w:val="0"/>
          <w:bCs w:val="0"/>
          <w:color w:val="000000" w:themeColor="text1"/>
          <w:u w:val="none"/>
          <w:lang w:val="en-US" w:eastAsia="zh-CN"/>
          <w14:textFill>
            <w14:solidFill>
              <w14:schemeClr w14:val="tx1"/>
            </w14:solidFill>
          </w14:textFill>
        </w:rPr>
        <w:t>按职责分工负责）</w:t>
      </w:r>
    </w:p>
    <w:p>
      <w:pPr>
        <w:numPr>
          <w:ilvl w:val="0"/>
          <w:numId w:val="6"/>
        </w:numPr>
        <w:bidi w:val="0"/>
        <w:ind w:left="0" w:leftChars="0" w:firstLine="643" w:firstLineChars="200"/>
        <w:rPr>
          <w:rFonts w:hint="default" w:ascii="楷体" w:hAnsi="楷体" w:eastAsia="楷体" w:cs="楷体"/>
          <w:color w:val="000000" w:themeColor="text1"/>
          <w:u w:val="none"/>
          <w:lang w:val="en-US" w:eastAsia="zh-CN"/>
          <w14:textFill>
            <w14:solidFill>
              <w14:schemeClr w14:val="tx1"/>
            </w14:solidFill>
          </w14:textFill>
        </w:rPr>
      </w:pPr>
      <w:r>
        <w:rPr>
          <w:rFonts w:hint="eastAsia" w:ascii="楷体" w:hAnsi="楷体" w:eastAsia="楷体" w:cs="楷体"/>
          <w:b/>
          <w:bCs/>
          <w:color w:val="000000" w:themeColor="text1"/>
          <w:u w:val="none"/>
          <w14:textFill>
            <w14:solidFill>
              <w14:schemeClr w14:val="tx1"/>
            </w14:solidFill>
          </w14:textFill>
        </w:rPr>
        <w:t>加强大宗固体废弃物综合利用。</w:t>
      </w:r>
      <w:r>
        <w:rPr>
          <w:rFonts w:hint="eastAsia" w:ascii="仿宋_GB2312" w:hAnsi="仿宋_GB2312" w:eastAsia="仿宋_GB2312" w:cs="仿宋_GB2312"/>
          <w:b w:val="0"/>
          <w:bCs w:val="0"/>
          <w:color w:val="000000" w:themeColor="text1"/>
          <w:kern w:val="2"/>
          <w:sz w:val="32"/>
          <w:szCs w:val="24"/>
          <w:u w:val="none"/>
          <w:lang w:val="en-US" w:eastAsia="zh-CN" w:bidi="ar-SA"/>
          <w14:textFill>
            <w14:solidFill>
              <w14:schemeClr w14:val="tx1"/>
            </w14:solidFill>
          </w14:textFill>
        </w:rPr>
        <w:t>制定建筑垃圾再利用规划，优化建筑工程设计方案，减少因工艺落后和返工产生大量建筑垃圾，加强城区建筑垃圾监管，推动建筑垃圾减量化、资源化和无害化。推广秸秆全量还田技术，全面推进保护性耕作，持续实施“秸秆变肉”工程，开发秸秆原料，发展生物质产品，有效提升秸秆“五化”利用水平。</w:t>
      </w:r>
      <w:r>
        <w:rPr>
          <w:rFonts w:hint="default" w:ascii="Times New Roman" w:hAnsi="Times New Roman" w:eastAsia="仿宋_GB2312" w:cs="Times New Roman"/>
          <w:b w:val="0"/>
          <w:bCs w:val="0"/>
          <w:color w:val="000000" w:themeColor="text1"/>
          <w:kern w:val="2"/>
          <w:sz w:val="32"/>
          <w:szCs w:val="24"/>
          <w:highlight w:val="none"/>
          <w:u w:val="none"/>
          <w:lang w:val="en-US" w:eastAsia="zh-CN" w:bidi="ar-SA"/>
          <w14:textFill>
            <w14:solidFill>
              <w14:schemeClr w14:val="tx1"/>
            </w14:solidFill>
          </w14:textFill>
        </w:rPr>
        <w:t>到2025年，全县农作物秸秆综合利用率保持在8</w:t>
      </w:r>
      <w:r>
        <w:rPr>
          <w:rFonts w:hint="eastAsia" w:ascii="Times New Roman" w:hAnsi="Times New Roman" w:cs="Times New Roman"/>
          <w:b w:val="0"/>
          <w:bCs w:val="0"/>
          <w:color w:val="000000" w:themeColor="text1"/>
          <w:kern w:val="2"/>
          <w:sz w:val="32"/>
          <w:szCs w:val="24"/>
          <w:highlight w:val="none"/>
          <w:u w:val="none"/>
          <w:lang w:val="en-US" w:eastAsia="zh-CN" w:bidi="ar-SA"/>
          <w14:textFill>
            <w14:solidFill>
              <w14:schemeClr w14:val="tx1"/>
            </w14:solidFill>
          </w14:textFill>
        </w:rPr>
        <w:t>5</w:t>
      </w:r>
      <w:r>
        <w:rPr>
          <w:rFonts w:hint="default" w:ascii="Times New Roman" w:hAnsi="Times New Roman" w:eastAsia="仿宋_GB2312" w:cs="Times New Roman"/>
          <w:b w:val="0"/>
          <w:bCs w:val="0"/>
          <w:color w:val="000000" w:themeColor="text1"/>
          <w:kern w:val="2"/>
          <w:sz w:val="32"/>
          <w:szCs w:val="24"/>
          <w:highlight w:val="none"/>
          <w:u w:val="none"/>
          <w:lang w:val="en-US" w:eastAsia="zh-CN" w:bidi="ar-SA"/>
          <w14:textFill>
            <w14:solidFill>
              <w14:schemeClr w14:val="tx1"/>
            </w14:solidFill>
          </w14:textFill>
        </w:rPr>
        <w:t>%以上。</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eastAsia="zh-CN"/>
          <w14:textFill>
            <w14:solidFill>
              <w14:schemeClr w14:val="tx1"/>
            </w14:solidFill>
          </w14:textFill>
        </w:rPr>
        <w:t>县住建局、</w:t>
      </w:r>
      <w:r>
        <w:rPr>
          <w:rFonts w:hint="eastAsia" w:ascii="楷体" w:hAnsi="楷体" w:eastAsia="楷体" w:cs="楷体"/>
          <w:color w:val="000000" w:themeColor="text1"/>
          <w:u w:val="none"/>
          <w:lang w:val="en-US" w:eastAsia="zh-CN"/>
          <w14:textFill>
            <w14:solidFill>
              <w14:schemeClr w14:val="tx1"/>
            </w14:solidFill>
          </w14:textFill>
        </w:rPr>
        <w:t>县城管</w:t>
      </w:r>
      <w:r>
        <w:rPr>
          <w:rFonts w:hint="eastAsia" w:ascii="楷体" w:hAnsi="楷体" w:eastAsia="楷体" w:cs="楷体"/>
          <w:color w:val="000000" w:themeColor="text1"/>
          <w:u w:val="none"/>
          <w14:textFill>
            <w14:solidFill>
              <w14:schemeClr w14:val="tx1"/>
            </w14:solidFill>
          </w14:textFill>
        </w:rPr>
        <w:t>局、</w:t>
      </w:r>
      <w:r>
        <w:rPr>
          <w:rFonts w:hint="eastAsia" w:ascii="楷体" w:hAnsi="楷体" w:eastAsia="楷体" w:cs="楷体"/>
          <w:color w:val="000000" w:themeColor="text1"/>
          <w:u w:val="none"/>
          <w:lang w:val="en-US" w:eastAsia="zh-CN"/>
          <w14:textFill>
            <w14:solidFill>
              <w14:schemeClr w14:val="tx1"/>
            </w14:solidFill>
          </w14:textFill>
        </w:rPr>
        <w:t>县农业农村局</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县工信局</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w:t>
      </w:r>
      <w:r>
        <w:rPr>
          <w:rFonts w:hint="eastAsia" w:ascii="楷体" w:hAnsi="楷体" w:eastAsia="楷体" w:cs="楷体"/>
          <w:color w:val="000000" w:themeColor="text1"/>
          <w:u w:val="none"/>
          <w14:textFill>
            <w14:solidFill>
              <w14:schemeClr w14:val="tx1"/>
            </w14:solidFill>
          </w14:textFill>
        </w:rPr>
        <w:t>自然资源局、</w:t>
      </w:r>
      <w:r>
        <w:rPr>
          <w:rFonts w:hint="eastAsia" w:ascii="楷体" w:hAnsi="楷体" w:eastAsia="楷体" w:cs="楷体"/>
          <w:color w:val="000000" w:themeColor="text1"/>
          <w:u w:val="none"/>
          <w:lang w:val="en-US" w:eastAsia="zh-CN"/>
          <w14:textFill>
            <w14:solidFill>
              <w14:schemeClr w14:val="tx1"/>
            </w14:solidFill>
          </w14:textFill>
        </w:rPr>
        <w:t>县发改局</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市生态环境局辉南县分局等</w:t>
      </w:r>
      <w:r>
        <w:rPr>
          <w:rFonts w:hint="eastAsia" w:ascii="楷体" w:hAnsi="楷体" w:eastAsia="楷体" w:cs="楷体"/>
          <w:color w:val="000000" w:themeColor="text1"/>
          <w:u w:val="none"/>
          <w14:textFill>
            <w14:solidFill>
              <w14:schemeClr w14:val="tx1"/>
            </w14:solidFill>
          </w14:textFill>
        </w:rPr>
        <w:t>按职责分工负责）</w:t>
      </w:r>
    </w:p>
    <w:p>
      <w:pPr>
        <w:numPr>
          <w:ilvl w:val="0"/>
          <w:numId w:val="6"/>
        </w:numPr>
        <w:bidi w:val="0"/>
        <w:ind w:left="0" w:leftChars="0" w:firstLine="643" w:firstLineChars="200"/>
        <w:rPr>
          <w:rFonts w:hint="eastAsia" w:ascii="楷体" w:hAnsi="楷体" w:eastAsia="楷体" w:cs="楷体"/>
          <w:b w:val="0"/>
          <w:bCs w:val="0"/>
          <w:color w:val="000000" w:themeColor="text1"/>
          <w:kern w:val="2"/>
          <w:sz w:val="32"/>
          <w:szCs w:val="24"/>
          <w:u w:val="none"/>
          <w:lang w:val="en-US" w:eastAsia="zh-CN" w:bidi="ar-SA"/>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完</w:t>
      </w:r>
      <w:r>
        <w:rPr>
          <w:rFonts w:hint="eastAsia" w:ascii="楷体" w:hAnsi="楷体" w:eastAsia="楷体" w:cs="楷体"/>
          <w:b/>
          <w:bCs/>
          <w:color w:val="000000" w:themeColor="text1"/>
          <w:u w:val="none"/>
          <w14:textFill>
            <w14:solidFill>
              <w14:schemeClr w14:val="tx1"/>
            </w14:solidFill>
          </w14:textFill>
        </w:rPr>
        <w:t>善废旧资源回收利用体系。</w:t>
      </w:r>
      <w:r>
        <w:rPr>
          <w:rFonts w:hint="eastAsia" w:ascii="仿宋_GB2312" w:hAnsi="仿宋_GB2312" w:eastAsia="仿宋_GB2312" w:cs="仿宋_GB2312"/>
          <w:b w:val="0"/>
          <w:bCs w:val="0"/>
          <w:color w:val="000000" w:themeColor="text1"/>
          <w:kern w:val="2"/>
          <w:sz w:val="32"/>
          <w:szCs w:val="24"/>
          <w:u w:val="none"/>
          <w:lang w:val="en-US" w:eastAsia="zh-CN" w:bidi="ar-SA"/>
          <w14:textFill>
            <w14:solidFill>
              <w14:schemeClr w14:val="tx1"/>
            </w14:solidFill>
          </w14:textFill>
        </w:rPr>
        <w:t>建立</w:t>
      </w:r>
      <w:r>
        <w:rPr>
          <w:rFonts w:hint="eastAsia" w:ascii="仿宋_GB2312" w:hAnsi="仿宋_GB2312" w:cs="仿宋_GB2312"/>
          <w:b w:val="0"/>
          <w:bCs w:val="0"/>
          <w:color w:val="000000" w:themeColor="text1"/>
          <w:kern w:val="2"/>
          <w:sz w:val="32"/>
          <w:szCs w:val="24"/>
          <w:u w:val="none"/>
          <w:lang w:val="en-US" w:eastAsia="zh-CN" w:bidi="ar-SA"/>
          <w14:textFill>
            <w14:solidFill>
              <w14:schemeClr w14:val="tx1"/>
            </w14:solidFill>
          </w14:textFill>
        </w:rPr>
        <w:t>政府引导、市场主导的废旧垃圾回收机制，统一在城区、街道、社区、乡镇、村屯布局回收网点，推动形成城区-乡镇-村屯联动的回收网络体系，加强废旧资源回收和生活垃圾分类“两网融合”。推动“无废城市”建设。加大城区生活垃圾“收、转、运、处”，加强与环境治理公司合作，持续开展生活垃圾清扫行动，推进生活垃圾分类宣传。加强</w:t>
      </w:r>
      <w:r>
        <w:rPr>
          <w:rFonts w:hint="eastAsia" w:ascii="仿宋_GB2312" w:hAnsi="仿宋_GB2312" w:eastAsia="仿宋_GB2312" w:cs="仿宋_GB2312"/>
          <w:b w:val="0"/>
          <w:bCs w:val="0"/>
          <w:color w:val="000000" w:themeColor="text1"/>
          <w:kern w:val="2"/>
          <w:sz w:val="32"/>
          <w:szCs w:val="24"/>
          <w:u w:val="none"/>
          <w:lang w:val="en-US" w:eastAsia="zh-CN" w:bidi="ar-SA"/>
          <w14:textFill>
            <w14:solidFill>
              <w14:schemeClr w14:val="tx1"/>
            </w14:solidFill>
          </w14:textFill>
        </w:rPr>
        <w:t>动力电池回收利用管理，健全回收利用体系，</w:t>
      </w:r>
      <w:r>
        <w:rPr>
          <w:rFonts w:hint="eastAsia" w:ascii="仿宋_GB2312" w:hAnsi="仿宋_GB2312" w:cs="仿宋_GB2312"/>
          <w:b w:val="0"/>
          <w:bCs w:val="0"/>
          <w:color w:val="000000" w:themeColor="text1"/>
          <w:kern w:val="2"/>
          <w:sz w:val="32"/>
          <w:szCs w:val="24"/>
          <w:u w:val="none"/>
          <w:lang w:val="en-US" w:eastAsia="zh-CN" w:bidi="ar-SA"/>
          <w14:textFill>
            <w14:solidFill>
              <w14:schemeClr w14:val="tx1"/>
            </w14:solidFill>
          </w14:textFill>
        </w:rPr>
        <w:t>发展新兴产业废弃物循环利用模式，</w:t>
      </w:r>
      <w:r>
        <w:rPr>
          <w:rFonts w:hint="eastAsia" w:ascii="仿宋_GB2312" w:hAnsi="仿宋_GB2312" w:eastAsia="仿宋_GB2312" w:cs="仿宋_GB2312"/>
          <w:b w:val="0"/>
          <w:bCs w:val="0"/>
          <w:color w:val="000000" w:themeColor="text1"/>
          <w:kern w:val="2"/>
          <w:sz w:val="32"/>
          <w:szCs w:val="24"/>
          <w:u w:val="none"/>
          <w:lang w:val="en-US" w:eastAsia="zh-CN" w:bidi="ar-SA"/>
          <w14:textFill>
            <w14:solidFill>
              <w14:schemeClr w14:val="tx1"/>
            </w14:solidFill>
          </w14:textFill>
        </w:rPr>
        <w:t>构建绿色循环</w:t>
      </w:r>
      <w:r>
        <w:rPr>
          <w:rFonts w:hint="eastAsia" w:ascii="仿宋_GB2312" w:hAnsi="仿宋_GB2312" w:cs="仿宋_GB2312"/>
          <w:b w:val="0"/>
          <w:bCs w:val="0"/>
          <w:color w:val="000000" w:themeColor="text1"/>
          <w:kern w:val="2"/>
          <w:sz w:val="32"/>
          <w:szCs w:val="24"/>
          <w:u w:val="none"/>
          <w:lang w:val="en-US" w:eastAsia="zh-CN" w:bidi="ar-SA"/>
          <w14:textFill>
            <w14:solidFill>
              <w14:schemeClr w14:val="tx1"/>
            </w14:solidFill>
          </w14:textFill>
        </w:rPr>
        <w:t>的</w:t>
      </w:r>
      <w:r>
        <w:rPr>
          <w:rFonts w:hint="eastAsia" w:ascii="仿宋_GB2312" w:hAnsi="仿宋_GB2312" w:eastAsia="仿宋_GB2312" w:cs="仿宋_GB2312"/>
          <w:b w:val="0"/>
          <w:bCs w:val="0"/>
          <w:color w:val="000000" w:themeColor="text1"/>
          <w:kern w:val="2"/>
          <w:sz w:val="32"/>
          <w:szCs w:val="24"/>
          <w:u w:val="none"/>
          <w:lang w:val="en-US" w:eastAsia="zh-CN" w:bidi="ar-SA"/>
          <w14:textFill>
            <w14:solidFill>
              <w14:schemeClr w14:val="tx1"/>
            </w14:solidFill>
          </w14:textFill>
        </w:rPr>
        <w:t>生态产业</w:t>
      </w:r>
      <w:r>
        <w:rPr>
          <w:rFonts w:hint="eastAsia" w:ascii="仿宋_GB2312" w:hAnsi="仿宋_GB2312" w:cs="仿宋_GB2312"/>
          <w:b w:val="0"/>
          <w:bCs w:val="0"/>
          <w:color w:val="000000" w:themeColor="text1"/>
          <w:kern w:val="2"/>
          <w:sz w:val="32"/>
          <w:szCs w:val="24"/>
          <w:u w:val="none"/>
          <w:lang w:val="en-US" w:eastAsia="zh-CN" w:bidi="ar-SA"/>
          <w14:textFill>
            <w14:solidFill>
              <w14:schemeClr w14:val="tx1"/>
            </w14:solidFill>
          </w14:textFill>
        </w:rPr>
        <w:t>链</w:t>
      </w:r>
      <w:r>
        <w:rPr>
          <w:rFonts w:hint="eastAsia" w:ascii="仿宋_GB2312" w:hAnsi="仿宋_GB2312" w:eastAsia="仿宋_GB2312" w:cs="仿宋_GB2312"/>
          <w:b w:val="0"/>
          <w:bCs w:val="0"/>
          <w:color w:val="000000" w:themeColor="text1"/>
          <w:kern w:val="2"/>
          <w:sz w:val="32"/>
          <w:szCs w:val="24"/>
          <w:u w:val="none"/>
          <w:lang w:val="en-US" w:eastAsia="zh-CN" w:bidi="ar-SA"/>
          <w14:textFill>
            <w14:solidFill>
              <w14:schemeClr w14:val="tx1"/>
            </w14:solidFill>
          </w14:textFill>
        </w:rPr>
        <w:t>。</w:t>
      </w:r>
      <w:r>
        <w:rPr>
          <w:rFonts w:hint="eastAsia" w:ascii="仿宋_GB2312" w:hAnsi="仿宋_GB2312" w:cs="仿宋_GB2312"/>
          <w:b w:val="0"/>
          <w:bCs w:val="0"/>
          <w:color w:val="000000" w:themeColor="text1"/>
          <w:kern w:val="2"/>
          <w:sz w:val="32"/>
          <w:szCs w:val="24"/>
          <w:u w:val="none"/>
          <w:lang w:val="en-US" w:eastAsia="zh-CN" w:bidi="ar-SA"/>
          <w14:textFill>
            <w14:solidFill>
              <w14:schemeClr w14:val="tx1"/>
            </w14:solidFill>
          </w14:textFill>
        </w:rPr>
        <w:t>推动废旧家电线上线下协同发展，推广“互联网</w:t>
      </w:r>
      <w:r>
        <w:rPr>
          <w:rFonts w:hint="default" w:ascii="Times New Roman" w:hAnsi="Times New Roman" w:cs="Times New Roman"/>
          <w:b w:val="0"/>
          <w:bCs w:val="0"/>
          <w:color w:val="000000" w:themeColor="text1"/>
          <w:kern w:val="2"/>
          <w:sz w:val="32"/>
          <w:szCs w:val="24"/>
          <w:u w:val="none"/>
          <w:lang w:val="en-US" w:eastAsia="zh-CN" w:bidi="ar-SA"/>
          <w14:textFill>
            <w14:solidFill>
              <w14:schemeClr w14:val="tx1"/>
            </w14:solidFill>
          </w14:textFill>
        </w:rPr>
        <w:t>APP</w:t>
      </w:r>
      <w:r>
        <w:rPr>
          <w:rFonts w:hint="eastAsia" w:ascii="仿宋_GB2312" w:hAnsi="仿宋_GB2312" w:cs="仿宋_GB2312"/>
          <w:b w:val="0"/>
          <w:bCs w:val="0"/>
          <w:color w:val="000000" w:themeColor="text1"/>
          <w:kern w:val="2"/>
          <w:sz w:val="32"/>
          <w:szCs w:val="24"/>
          <w:u w:val="none"/>
          <w:lang w:val="en-US" w:eastAsia="zh-CN" w:bidi="ar-SA"/>
          <w14:textFill>
            <w14:solidFill>
              <w14:schemeClr w14:val="tx1"/>
            </w14:solidFill>
          </w14:textFill>
        </w:rPr>
        <w:t>预约回收”等便捷回收模式。</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县城管局、市生态环境局辉南县分局、县发改局、县工信局</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县住建</w:t>
      </w:r>
      <w:r>
        <w:rPr>
          <w:rFonts w:hint="eastAsia" w:ascii="楷体" w:hAnsi="楷体" w:eastAsia="楷体" w:cs="楷体"/>
          <w:color w:val="000000" w:themeColor="text1"/>
          <w:u w:val="none"/>
          <w14:textFill>
            <w14:solidFill>
              <w14:schemeClr w14:val="tx1"/>
            </w14:solidFill>
          </w14:textFill>
        </w:rPr>
        <w:t>局</w:t>
      </w:r>
      <w:r>
        <w:rPr>
          <w:rFonts w:hint="eastAsia" w:ascii="楷体" w:hAnsi="楷体" w:eastAsia="楷体" w:cs="楷体"/>
          <w:color w:val="000000" w:themeColor="text1"/>
          <w:u w:val="none"/>
          <w:lang w:eastAsia="zh-CN"/>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县农业农村局等</w:t>
      </w:r>
      <w:r>
        <w:rPr>
          <w:rFonts w:hint="eastAsia" w:ascii="楷体" w:hAnsi="楷体" w:eastAsia="楷体" w:cs="楷体"/>
          <w:color w:val="000000" w:themeColor="text1"/>
          <w:u w:val="none"/>
          <w14:textFill>
            <w14:solidFill>
              <w14:schemeClr w14:val="tx1"/>
            </w14:solidFill>
          </w14:textFill>
        </w:rPr>
        <w:t>按职责分工负责）</w:t>
      </w:r>
    </w:p>
    <w:p>
      <w:pPr>
        <w:numPr>
          <w:ilvl w:val="0"/>
          <w:numId w:val="6"/>
        </w:numPr>
        <w:bidi w:val="0"/>
        <w:ind w:left="0" w:leftChars="0" w:firstLine="643" w:firstLineChars="200"/>
        <w:rPr>
          <w:rFonts w:hint="eastAsia" w:ascii="楷体" w:hAnsi="楷体" w:eastAsia="楷体" w:cs="楷体"/>
          <w:b w:val="0"/>
          <w:bCs w:val="0"/>
          <w:color w:val="000000" w:themeColor="text1"/>
          <w:kern w:val="2"/>
          <w:sz w:val="32"/>
          <w:szCs w:val="24"/>
          <w:u w:val="none"/>
          <w:lang w:val="en-US" w:eastAsia="zh-CN" w:bidi="ar-SA"/>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推</w:t>
      </w:r>
      <w:r>
        <w:rPr>
          <w:rFonts w:hint="eastAsia" w:ascii="楷体" w:hAnsi="楷体" w:eastAsia="楷体" w:cs="楷体"/>
          <w:b/>
          <w:bCs/>
          <w:color w:val="000000" w:themeColor="text1"/>
          <w:u w:val="none"/>
          <w14:textFill>
            <w14:solidFill>
              <w14:schemeClr w14:val="tx1"/>
            </w14:solidFill>
          </w14:textFill>
        </w:rPr>
        <w:t>进生活垃圾减量化资源化</w:t>
      </w:r>
      <w:r>
        <w:rPr>
          <w:rFonts w:hint="eastAsia" w:ascii="楷体" w:hAnsi="楷体" w:eastAsia="楷体" w:cs="楷体"/>
          <w:b/>
          <w:bCs/>
          <w:color w:val="000000" w:themeColor="text1"/>
          <w:u w:val="none"/>
          <w:lang w:eastAsia="zh-CN"/>
          <w14:textFill>
            <w14:solidFill>
              <w14:schemeClr w14:val="tx1"/>
            </w14:solidFill>
          </w14:textFill>
        </w:rPr>
        <w:t>。</w:t>
      </w:r>
      <w:r>
        <w:rPr>
          <w:rFonts w:hint="eastAsia" w:ascii="仿宋_GB2312" w:hAnsi="仿宋_GB2312" w:cs="仿宋_GB2312"/>
          <w:b w:val="0"/>
          <w:bCs w:val="0"/>
          <w:color w:val="000000" w:themeColor="text1"/>
          <w:kern w:val="2"/>
          <w:sz w:val="32"/>
          <w:szCs w:val="24"/>
          <w:u w:val="none"/>
          <w:lang w:val="en-US" w:eastAsia="zh-CN" w:bidi="ar-SA"/>
          <w14:textFill>
            <w14:solidFill>
              <w14:schemeClr w14:val="tx1"/>
            </w14:solidFill>
          </w14:textFill>
        </w:rPr>
        <w:t>持续加大环卫基础设施投入力度，合理布局城乡环卫基础设施，提升城乡环卫设施基础装备水平。强化街路清扫保洁，增加城区主次干道作业频次，推行环卫智能监管系统，开展环境卫生专项整治工作。有序实施城市生活垃圾收集、转运及无害化处理，健全生活垃圾常态化管理机制，利用周边市县垃圾焚烧场实施生活垃圾焚烧发电处理，加大生活垃圾分类力度，推动生活垃圾减量化、资源化利用。</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县城管局、县农业农村局、市生态环境局辉南县分局</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县市场监督管理局等</w:t>
      </w:r>
      <w:r>
        <w:rPr>
          <w:rFonts w:hint="eastAsia" w:ascii="楷体" w:hAnsi="楷体" w:eastAsia="楷体" w:cs="楷体"/>
          <w:color w:val="000000" w:themeColor="text1"/>
          <w:u w:val="none"/>
          <w14:textFill>
            <w14:solidFill>
              <w14:schemeClr w14:val="tx1"/>
            </w14:solidFill>
          </w14:textFill>
        </w:rPr>
        <w:t>按职责分工负责）</w:t>
      </w:r>
    </w:p>
    <w:p>
      <w:pPr>
        <w:rPr>
          <w:rFonts w:hint="default" w:ascii="仿宋_GB2312" w:hAnsi="仿宋_GB2312" w:cs="仿宋_GB2312"/>
          <w:b w:val="0"/>
          <w:bCs w:val="0"/>
          <w:color w:val="000000" w:themeColor="text1"/>
          <w:kern w:val="2"/>
          <w:sz w:val="32"/>
          <w:szCs w:val="24"/>
          <w:u w:val="none"/>
          <w:lang w:val="en-US" w:eastAsia="zh-CN" w:bidi="ar-SA"/>
          <w14:textFill>
            <w14:solidFill>
              <w14:schemeClr w14:val="tx1"/>
            </w14:solidFill>
          </w14:textFill>
        </w:rPr>
      </w:pPr>
      <w:r>
        <w:rPr>
          <w:rFonts w:hint="eastAsia" w:ascii="楷体" w:hAnsi="楷体" w:eastAsia="楷体" w:cs="楷体"/>
          <w:b/>
          <w:bCs/>
          <w:color w:val="000000" w:themeColor="text1"/>
          <w:highlight w:val="none"/>
          <w:u w:val="none"/>
          <w:lang w:val="en-US" w:eastAsia="zh-CN"/>
          <w14:textFill>
            <w14:solidFill>
              <w14:schemeClr w14:val="tx1"/>
            </w14:solidFill>
          </w14:textFill>
        </w:rPr>
        <w:t>（七）绿色低碳科技创新行动。</w:t>
      </w:r>
      <w:r>
        <w:rPr>
          <w:rFonts w:hint="eastAsia" w:ascii="仿宋_GB2312" w:hAnsi="仿宋_GB2312" w:cs="仿宋_GB2312"/>
          <w:b w:val="0"/>
          <w:bCs w:val="0"/>
          <w:color w:val="000000" w:themeColor="text1"/>
          <w:kern w:val="2"/>
          <w:sz w:val="32"/>
          <w:szCs w:val="24"/>
          <w:u w:val="none"/>
          <w:lang w:val="en-US" w:eastAsia="zh-CN" w:bidi="ar-SA"/>
          <w14:textFill>
            <w14:solidFill>
              <w14:schemeClr w14:val="tx1"/>
            </w14:solidFill>
          </w14:textFill>
        </w:rPr>
        <w:t>充分发挥科技创新对绿色低碳发展的支撑作用，加快形成技术研发、成果转化、推广应用的绿色低碳发展体系。</w:t>
      </w:r>
    </w:p>
    <w:p>
      <w:pPr>
        <w:numPr>
          <w:ilvl w:val="0"/>
          <w:numId w:val="7"/>
        </w:numPr>
        <w:ind w:left="-3" w:leftChars="0" w:firstLine="643" w:firstLineChars="0"/>
        <w:rPr>
          <w:rFonts w:hint="eastAsia" w:ascii="楷体" w:hAnsi="楷体" w:eastAsia="楷体" w:cs="楷体"/>
          <w:color w:val="000000" w:themeColor="text1"/>
          <w:u w:val="none"/>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加强绿色低碳项目引进和人才培养。</w:t>
      </w:r>
      <w:r>
        <w:rPr>
          <w:rFonts w:hint="eastAsia" w:ascii="仿宋_GB2312" w:hAnsi="仿宋_GB2312" w:cs="仿宋_GB2312"/>
          <w:b w:val="0"/>
          <w:bCs w:val="0"/>
          <w:color w:val="000000" w:themeColor="text1"/>
          <w:kern w:val="2"/>
          <w:sz w:val="32"/>
          <w:szCs w:val="24"/>
          <w:u w:val="none"/>
          <w:lang w:val="en-US" w:eastAsia="zh-CN" w:bidi="ar-SA"/>
          <w14:textFill>
            <w14:solidFill>
              <w14:schemeClr w14:val="tx1"/>
            </w14:solidFill>
          </w14:textFill>
        </w:rPr>
        <w:t>谋划推进一批零碳负碳、绿色低碳项目，加强与省内外科研院所建立合作关系，积极引进和培育一批绿色低碳技术创新发展企业，推动企业着力培养一批能源、材料等相关复合型人才。</w:t>
      </w:r>
      <w:r>
        <w:rPr>
          <w:rFonts w:hint="eastAsia" w:ascii="楷体" w:hAnsi="楷体" w:eastAsia="楷体" w:cs="楷体"/>
          <w:b w:val="0"/>
          <w:bCs w:val="0"/>
          <w:color w:val="000000" w:themeColor="text1"/>
          <w:u w:val="none"/>
          <w:lang w:val="en-US" w:eastAsia="zh-CN"/>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县委组织部</w:t>
      </w:r>
      <w:r>
        <w:rPr>
          <w:rFonts w:hint="eastAsia" w:ascii="楷体" w:hAnsi="楷体" w:eastAsia="楷体" w:cs="楷体"/>
          <w:b w:val="0"/>
          <w:bCs w:val="0"/>
          <w:color w:val="000000" w:themeColor="text1"/>
          <w:u w:val="none"/>
          <w:lang w:val="en-US" w:eastAsia="zh-CN"/>
          <w14:textFill>
            <w14:solidFill>
              <w14:schemeClr w14:val="tx1"/>
            </w14:solidFill>
          </w14:textFill>
        </w:rPr>
        <w:t>、县工信局、县人社局</w:t>
      </w:r>
      <w:r>
        <w:rPr>
          <w:rFonts w:hint="eastAsia" w:ascii="楷体" w:hAnsi="楷体" w:eastAsia="楷体" w:cs="楷体"/>
          <w:color w:val="000000" w:themeColor="text1"/>
          <w:u w:val="none"/>
          <w:lang w:val="en-US" w:eastAsia="zh-CN"/>
          <w14:textFill>
            <w14:solidFill>
              <w14:schemeClr w14:val="tx1"/>
            </w14:solidFill>
          </w14:textFill>
        </w:rPr>
        <w:t>等</w:t>
      </w:r>
      <w:r>
        <w:rPr>
          <w:rFonts w:hint="eastAsia" w:ascii="楷体" w:hAnsi="楷体" w:eastAsia="楷体" w:cs="楷体"/>
          <w:color w:val="000000" w:themeColor="text1"/>
          <w:u w:val="none"/>
          <w14:textFill>
            <w14:solidFill>
              <w14:schemeClr w14:val="tx1"/>
            </w14:solidFill>
          </w14:textFill>
        </w:rPr>
        <w:t>按职责分工负责）</w:t>
      </w:r>
    </w:p>
    <w:p>
      <w:pPr>
        <w:numPr>
          <w:ilvl w:val="0"/>
          <w:numId w:val="7"/>
        </w:numPr>
        <w:ind w:left="-3" w:leftChars="0" w:firstLine="643" w:firstLineChars="0"/>
        <w:rPr>
          <w:rFonts w:hint="default" w:ascii="仿宋_GB2312" w:hAnsi="仿宋_GB2312" w:cs="仿宋_GB2312"/>
          <w:b w:val="0"/>
          <w:bCs w:val="0"/>
          <w:color w:val="000000" w:themeColor="text1"/>
          <w:kern w:val="2"/>
          <w:sz w:val="32"/>
          <w:szCs w:val="24"/>
          <w:u w:val="none"/>
          <w:lang w:val="en-US" w:eastAsia="zh-CN" w:bidi="ar-SA"/>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深化产教融合平台作用。</w:t>
      </w:r>
      <w:r>
        <w:rPr>
          <w:rFonts w:hint="eastAsia" w:ascii="仿宋_GB2312" w:hAnsi="仿宋_GB2312" w:cs="仿宋_GB2312"/>
          <w:b w:val="0"/>
          <w:bCs w:val="0"/>
          <w:color w:val="000000" w:themeColor="text1"/>
          <w:kern w:val="2"/>
          <w:sz w:val="32"/>
          <w:szCs w:val="24"/>
          <w:u w:val="none"/>
          <w:lang w:val="en-US" w:eastAsia="zh-CN" w:bidi="ar-SA"/>
          <w14:textFill>
            <w14:solidFill>
              <w14:schemeClr w14:val="tx1"/>
            </w14:solidFill>
          </w14:textFill>
        </w:rPr>
        <w:t>积极与中科院一院三所、中应化所、东北地理与农生生态研究所建立长期校企合作机制，推动新型材料开发与成果转化。推动科技创新和科技成果转化同时发力，深化科技成果转化后劲，推动吉林大学材料学院与玖鑫玄武岩合作，全面开展玄武岩均质化技术课题合作。持续开展“科创专员”活动，吸引高校人才为企业服务。</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b w:val="0"/>
          <w:bCs w:val="0"/>
          <w:color w:val="000000" w:themeColor="text1"/>
          <w:u w:val="none"/>
          <w:lang w:val="en-US" w:eastAsia="zh-CN"/>
          <w14:textFill>
            <w14:solidFill>
              <w14:schemeClr w14:val="tx1"/>
            </w14:solidFill>
          </w14:textFill>
        </w:rPr>
        <w:t>县工信局、县发改局、县教育局</w:t>
      </w:r>
      <w:r>
        <w:rPr>
          <w:rFonts w:hint="eastAsia" w:ascii="楷体" w:hAnsi="楷体" w:eastAsia="楷体" w:cs="楷体"/>
          <w:color w:val="000000" w:themeColor="text1"/>
          <w:u w:val="none"/>
          <w:lang w:val="en-US" w:eastAsia="zh-CN"/>
          <w14:textFill>
            <w14:solidFill>
              <w14:schemeClr w14:val="tx1"/>
            </w14:solidFill>
          </w14:textFill>
        </w:rPr>
        <w:t>等</w:t>
      </w:r>
      <w:r>
        <w:rPr>
          <w:rFonts w:hint="eastAsia" w:ascii="楷体" w:hAnsi="楷体" w:eastAsia="楷体" w:cs="楷体"/>
          <w:color w:val="000000" w:themeColor="text1"/>
          <w:u w:val="none"/>
          <w14:textFill>
            <w14:solidFill>
              <w14:schemeClr w14:val="tx1"/>
            </w14:solidFill>
          </w14:textFill>
        </w:rPr>
        <w:t>按职责分工负责）</w:t>
      </w:r>
    </w:p>
    <w:p>
      <w:pPr>
        <w:numPr>
          <w:ilvl w:val="0"/>
          <w:numId w:val="7"/>
        </w:numPr>
        <w:ind w:left="-3" w:leftChars="0" w:firstLine="643" w:firstLineChars="0"/>
        <w:rPr>
          <w:rFonts w:hint="default" w:ascii="仿宋_GB2312" w:hAnsi="仿宋_GB2312" w:cs="仿宋_GB2312"/>
          <w:b w:val="0"/>
          <w:bCs w:val="0"/>
          <w:color w:val="000000" w:themeColor="text1"/>
          <w:kern w:val="2"/>
          <w:sz w:val="32"/>
          <w:szCs w:val="24"/>
          <w:u w:val="none"/>
          <w:lang w:val="en-US" w:eastAsia="zh-CN" w:bidi="ar-SA"/>
          <w14:textFill>
            <w14:solidFill>
              <w14:schemeClr w14:val="tx1"/>
            </w14:solidFill>
          </w14:textFill>
        </w:rPr>
      </w:pPr>
      <w:r>
        <w:rPr>
          <w:rFonts w:hint="eastAsia" w:ascii="楷体" w:hAnsi="楷体" w:eastAsia="楷体" w:cs="楷体"/>
          <w:b/>
          <w:bCs/>
          <w:color w:val="000000" w:themeColor="text1"/>
          <w:highlight w:val="none"/>
          <w:u w:val="none"/>
          <w:lang w:val="en-US" w:eastAsia="zh-CN"/>
          <w14:textFill>
            <w14:solidFill>
              <w14:schemeClr w14:val="tx1"/>
            </w14:solidFill>
          </w14:textFill>
        </w:rPr>
        <w:t>强</w:t>
      </w:r>
      <w:r>
        <w:rPr>
          <w:rFonts w:hint="eastAsia" w:ascii="楷体" w:hAnsi="楷体" w:eastAsia="楷体" w:cs="楷体"/>
          <w:b/>
          <w:bCs/>
          <w:color w:val="000000" w:themeColor="text1"/>
          <w:highlight w:val="none"/>
          <w:u w:val="none"/>
          <w14:textFill>
            <w14:solidFill>
              <w14:schemeClr w14:val="tx1"/>
            </w14:solidFill>
          </w14:textFill>
        </w:rPr>
        <w:t>化绿色低碳技术推广应用。</w:t>
      </w:r>
      <w:r>
        <w:rPr>
          <w:rFonts w:hint="eastAsia" w:ascii="仿宋_GB2312" w:hAnsi="仿宋_GB2312" w:cs="仿宋_GB2312"/>
          <w:b w:val="0"/>
          <w:bCs w:val="0"/>
          <w:color w:val="000000" w:themeColor="text1"/>
          <w:kern w:val="2"/>
          <w:sz w:val="32"/>
          <w:szCs w:val="24"/>
          <w:u w:val="none"/>
          <w:lang w:val="en-US" w:eastAsia="zh-CN" w:bidi="ar-SA"/>
          <w14:textFill>
            <w14:solidFill>
              <w14:schemeClr w14:val="tx1"/>
            </w14:solidFill>
          </w14:textFill>
        </w:rPr>
        <w:t>加强自动化除尘、除烟、除气等环保设施、各类农机具和生物质利用设备研发和技术推广应用。支持化石能源清洁低碳利用、可再生能源大规模利用、新型储能、二氧化碳捕集利用与封存、智慧电网 等关键技术研发，加快补齐制约产业发展的技术短板。</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b w:val="0"/>
          <w:bCs w:val="0"/>
          <w:color w:val="000000" w:themeColor="text1"/>
          <w:kern w:val="2"/>
          <w:sz w:val="32"/>
          <w:szCs w:val="24"/>
          <w:u w:val="none"/>
          <w:lang w:val="en-US" w:eastAsia="zh-CN" w:bidi="ar-SA"/>
          <w14:textFill>
            <w14:solidFill>
              <w14:schemeClr w14:val="tx1"/>
            </w14:solidFill>
          </w14:textFill>
        </w:rPr>
        <w:t>辉南经济开发区、</w:t>
      </w:r>
      <w:r>
        <w:rPr>
          <w:rFonts w:hint="eastAsia" w:ascii="楷体" w:hAnsi="楷体" w:eastAsia="楷体" w:cs="楷体"/>
          <w:color w:val="000000" w:themeColor="text1"/>
          <w:u w:val="none"/>
          <w:lang w:val="en-US" w:eastAsia="zh-CN"/>
          <w14:textFill>
            <w14:solidFill>
              <w14:schemeClr w14:val="tx1"/>
            </w14:solidFill>
          </w14:textFill>
        </w:rPr>
        <w:t>县发改局</w:t>
      </w:r>
      <w:r>
        <w:rPr>
          <w:rFonts w:hint="default"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县工信局、市生态环境局辉南县分局等</w:t>
      </w:r>
      <w:r>
        <w:rPr>
          <w:rFonts w:hint="eastAsia" w:ascii="楷体" w:hAnsi="楷体" w:eastAsia="楷体" w:cs="楷体"/>
          <w:color w:val="000000" w:themeColor="text1"/>
          <w:u w:val="none"/>
          <w14:textFill>
            <w14:solidFill>
              <w14:schemeClr w14:val="tx1"/>
            </w14:solidFill>
          </w14:textFill>
        </w:rPr>
        <w:t>按职责分工负责）</w:t>
      </w:r>
    </w:p>
    <w:p>
      <w:pPr>
        <w:numPr>
          <w:ilvl w:val="0"/>
          <w:numId w:val="0"/>
        </w:numPr>
        <w:ind w:firstLine="643" w:firstLineChars="200"/>
        <w:rPr>
          <w:rFonts w:hint="eastAsia" w:ascii="楷体" w:hAnsi="楷体" w:eastAsia="楷体" w:cs="楷体"/>
          <w:b/>
          <w:bCs/>
          <w:color w:val="000000" w:themeColor="text1"/>
          <w:u w:val="none"/>
          <w:lang w:val="en-US" w:eastAsia="zh-CN"/>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（八）碳汇能力提升行动。</w:t>
      </w:r>
      <w:r>
        <w:rPr>
          <w:rFonts w:hint="eastAsia" w:ascii="仿宋_GB2312" w:hAnsi="仿宋_GB2312" w:cs="仿宋_GB2312"/>
          <w:b w:val="0"/>
          <w:bCs w:val="0"/>
          <w:color w:val="000000" w:themeColor="text1"/>
          <w:kern w:val="2"/>
          <w:sz w:val="32"/>
          <w:szCs w:val="24"/>
          <w:u w:val="none"/>
          <w:lang w:val="en-US" w:eastAsia="zh-CN" w:bidi="ar-SA"/>
          <w14:textFill>
            <w14:solidFill>
              <w14:schemeClr w14:val="tx1"/>
            </w14:solidFill>
          </w14:textFill>
        </w:rPr>
        <w:t>持续推进山水林田湖草沙冰一体化保护和修复，发挥森林、草原、湿地、土壤的固碳作用，稳步提升生态系统碳汇能力。</w:t>
      </w:r>
    </w:p>
    <w:p>
      <w:pPr>
        <w:numPr>
          <w:ilvl w:val="0"/>
          <w:numId w:val="8"/>
        </w:numPr>
        <w:bidi w:val="0"/>
        <w:ind w:left="0" w:leftChars="0" w:firstLine="643" w:firstLineChars="200"/>
        <w:rPr>
          <w:rFonts w:hint="default"/>
          <w:color w:val="000000" w:themeColor="text1"/>
          <w:highlight w:val="none"/>
          <w:u w:val="none"/>
          <w:lang w:val="en-US" w:eastAsia="zh-CN"/>
          <w14:textFill>
            <w14:solidFill>
              <w14:schemeClr w14:val="tx1"/>
            </w14:solidFill>
          </w14:textFill>
        </w:rPr>
      </w:pPr>
      <w:r>
        <w:rPr>
          <w:rFonts w:hint="eastAsia" w:ascii="楷体" w:hAnsi="楷体" w:eastAsia="楷体" w:cs="楷体"/>
          <w:b/>
          <w:bCs/>
          <w:color w:val="000000" w:themeColor="text1"/>
          <w:highlight w:val="none"/>
          <w:u w:val="none"/>
          <w:lang w:val="en-US" w:eastAsia="zh-CN"/>
          <w14:textFill>
            <w14:solidFill>
              <w14:schemeClr w14:val="tx1"/>
            </w14:solidFill>
          </w14:textFill>
        </w:rPr>
        <w:t>巩固生态系统固碳作用。</w:t>
      </w:r>
      <w:r>
        <w:rPr>
          <w:rFonts w:hint="eastAsia" w:ascii="仿宋_GB2312" w:hAnsi="仿宋_GB2312" w:cs="仿宋_GB2312"/>
          <w:b w:val="0"/>
          <w:bCs w:val="0"/>
          <w:color w:val="000000" w:themeColor="text1"/>
          <w:kern w:val="2"/>
          <w:sz w:val="32"/>
          <w:szCs w:val="24"/>
          <w:highlight w:val="none"/>
          <w:u w:val="none"/>
          <w:lang w:val="en-US" w:eastAsia="zh-CN" w:bidi="ar-SA"/>
          <w14:textFill>
            <w14:solidFill>
              <w14:schemeClr w14:val="tx1"/>
            </w14:solidFill>
          </w14:textFill>
        </w:rPr>
        <w:t>加强生态环境分区管控，优化生态、农业、城镇功能分区，科学划定生态保护红线、永久基本农田保护红线和城镇开发边界等空间管控边界，实施最严格的耕地保护制度，稳定现有森林、草原、湿地、耕地等固碳作用。推进土地资源节约集约利用，严格落实城乡建设用地增减挂钩，盘活农村存量建设用地和城镇闲散用地，加强工业绿色发展和集约利用。</w:t>
      </w:r>
      <w:r>
        <w:rPr>
          <w:rFonts w:hint="eastAsia" w:ascii="楷体" w:hAnsi="楷体" w:eastAsia="楷体" w:cs="楷体"/>
          <w:b w:val="0"/>
          <w:bCs w:val="0"/>
          <w:color w:val="000000" w:themeColor="text1"/>
          <w:u w:val="none"/>
          <w14:textFill>
            <w14:solidFill>
              <w14:schemeClr w14:val="tx1"/>
            </w14:solidFill>
          </w14:textFill>
        </w:rPr>
        <w:t>（</w:t>
      </w:r>
      <w:r>
        <w:rPr>
          <w:rFonts w:hint="eastAsia" w:ascii="楷体" w:hAnsi="楷体" w:eastAsia="楷体" w:cs="楷体"/>
          <w:b w:val="0"/>
          <w:bCs w:val="0"/>
          <w:color w:val="000000" w:themeColor="text1"/>
          <w:u w:val="none"/>
          <w:lang w:val="en-US" w:eastAsia="zh-CN"/>
          <w14:textFill>
            <w14:solidFill>
              <w14:schemeClr w14:val="tx1"/>
            </w14:solidFill>
          </w14:textFill>
        </w:rPr>
        <w:t>县</w:t>
      </w:r>
      <w:r>
        <w:rPr>
          <w:rFonts w:hint="eastAsia" w:ascii="楷体" w:hAnsi="楷体" w:eastAsia="楷体" w:cs="楷体"/>
          <w:b w:val="0"/>
          <w:bCs w:val="0"/>
          <w:color w:val="000000" w:themeColor="text1"/>
          <w:u w:val="none"/>
          <w14:textFill>
            <w14:solidFill>
              <w14:schemeClr w14:val="tx1"/>
            </w14:solidFill>
          </w14:textFill>
        </w:rPr>
        <w:t>自然资源局、</w:t>
      </w:r>
      <w:r>
        <w:rPr>
          <w:rFonts w:hint="eastAsia" w:ascii="楷体" w:hAnsi="楷体" w:eastAsia="楷体" w:cs="楷体"/>
          <w:b w:val="0"/>
          <w:bCs w:val="0"/>
          <w:color w:val="000000" w:themeColor="text1"/>
          <w:u w:val="none"/>
          <w:lang w:val="en-US" w:eastAsia="zh-CN"/>
          <w14:textFill>
            <w14:solidFill>
              <w14:schemeClr w14:val="tx1"/>
            </w14:solidFill>
          </w14:textFill>
        </w:rPr>
        <w:t>县</w:t>
      </w:r>
      <w:r>
        <w:rPr>
          <w:rFonts w:hint="eastAsia" w:ascii="楷体" w:hAnsi="楷体" w:eastAsia="楷体" w:cs="楷体"/>
          <w:b w:val="0"/>
          <w:bCs w:val="0"/>
          <w:color w:val="000000" w:themeColor="text1"/>
          <w:u w:val="none"/>
          <w14:textFill>
            <w14:solidFill>
              <w14:schemeClr w14:val="tx1"/>
            </w14:solidFill>
          </w14:textFill>
        </w:rPr>
        <w:t>林业局、</w:t>
      </w:r>
      <w:r>
        <w:rPr>
          <w:rFonts w:hint="eastAsia" w:ascii="楷体" w:hAnsi="楷体" w:eastAsia="楷体" w:cs="楷体"/>
          <w:b w:val="0"/>
          <w:bCs w:val="0"/>
          <w:color w:val="000000" w:themeColor="text1"/>
          <w:u w:val="none"/>
          <w:lang w:val="en-US" w:eastAsia="zh-CN"/>
          <w14:textFill>
            <w14:solidFill>
              <w14:schemeClr w14:val="tx1"/>
            </w14:solidFill>
          </w14:textFill>
        </w:rPr>
        <w:t>县农业农村局</w:t>
      </w:r>
      <w:r>
        <w:rPr>
          <w:rFonts w:hint="eastAsia" w:ascii="楷体" w:hAnsi="楷体" w:eastAsia="楷体" w:cs="楷体"/>
          <w:b w:val="0"/>
          <w:bCs w:val="0"/>
          <w:color w:val="000000" w:themeColor="text1"/>
          <w:u w:val="none"/>
          <w14:textFill>
            <w14:solidFill>
              <w14:schemeClr w14:val="tx1"/>
            </w14:solidFill>
          </w14:textFill>
        </w:rPr>
        <w:t>、</w:t>
      </w:r>
      <w:r>
        <w:rPr>
          <w:rFonts w:hint="eastAsia" w:ascii="楷体" w:hAnsi="楷体" w:eastAsia="楷体" w:cs="楷体"/>
          <w:b w:val="0"/>
          <w:bCs w:val="0"/>
          <w:color w:val="000000" w:themeColor="text1"/>
          <w:u w:val="none"/>
          <w:lang w:val="en-US" w:eastAsia="zh-CN"/>
          <w14:textFill>
            <w14:solidFill>
              <w14:schemeClr w14:val="tx1"/>
            </w14:solidFill>
          </w14:textFill>
        </w:rPr>
        <w:t>市生态环境局辉南县分局、县财政局等</w:t>
      </w:r>
      <w:r>
        <w:rPr>
          <w:rFonts w:hint="eastAsia" w:ascii="楷体" w:hAnsi="楷体" w:eastAsia="楷体" w:cs="楷体"/>
          <w:color w:val="000000" w:themeColor="text1"/>
          <w:u w:val="none"/>
          <w14:textFill>
            <w14:solidFill>
              <w14:schemeClr w14:val="tx1"/>
            </w14:solidFill>
          </w14:textFill>
        </w:rPr>
        <w:t>职责分工负责）</w:t>
      </w:r>
    </w:p>
    <w:p>
      <w:pPr>
        <w:numPr>
          <w:ilvl w:val="0"/>
          <w:numId w:val="8"/>
        </w:numPr>
        <w:bidi w:val="0"/>
        <w:ind w:left="0" w:leftChars="0" w:firstLine="643" w:firstLineChars="200"/>
        <w:rPr>
          <w:rFonts w:hint="eastAsia" w:ascii="楷体" w:hAnsi="楷体" w:eastAsia="楷体" w:cs="楷体"/>
          <w:color w:val="000000" w:themeColor="text1"/>
          <w:u w:val="none"/>
          <w14:textFill>
            <w14:solidFill>
              <w14:schemeClr w14:val="tx1"/>
            </w14:solidFill>
          </w14:textFill>
        </w:rPr>
      </w:pPr>
      <w:r>
        <w:rPr>
          <w:rFonts w:hint="eastAsia" w:ascii="楷体" w:hAnsi="楷体" w:eastAsia="楷体" w:cs="楷体"/>
          <w:b/>
          <w:bCs/>
          <w:color w:val="000000" w:themeColor="text1"/>
          <w:highlight w:val="none"/>
          <w:u w:val="none"/>
          <w:lang w:val="en-US" w:eastAsia="zh-CN"/>
          <w14:textFill>
            <w14:solidFill>
              <w14:schemeClr w14:val="tx1"/>
            </w14:solidFill>
          </w14:textFill>
        </w:rPr>
        <w:t>推进生态系统保护与修复。</w:t>
      </w:r>
      <w:r>
        <w:rPr>
          <w:rFonts w:hint="eastAsia" w:ascii="仿宋_GB2312" w:hAnsi="仿宋_GB2312" w:eastAsia="仿宋_GB2312" w:cs="仿宋_GB2312"/>
          <w:b w:val="0"/>
          <w:bCs w:val="0"/>
          <w:color w:val="000000" w:themeColor="text1"/>
          <w:highlight w:val="none"/>
          <w:u w:val="none"/>
          <w:lang w:val="en-US" w:eastAsia="zh-CN"/>
          <w14:textFill>
            <w14:solidFill>
              <w14:schemeClr w14:val="tx1"/>
            </w14:solidFill>
          </w14:textFill>
        </w:rPr>
        <w:t>强化生态红线管理，</w:t>
      </w:r>
      <w:r>
        <w:rPr>
          <w:rFonts w:hint="eastAsia" w:ascii="仿宋_GB2312" w:hAnsi="仿宋_GB2312" w:cs="仿宋_GB2312"/>
          <w:b w:val="0"/>
          <w:bCs w:val="0"/>
          <w:color w:val="000000" w:themeColor="text1"/>
          <w:highlight w:val="none"/>
          <w:u w:val="none"/>
          <w:lang w:val="en-US" w:eastAsia="zh-CN"/>
          <w14:textFill>
            <w14:solidFill>
              <w14:schemeClr w14:val="tx1"/>
            </w14:solidFill>
          </w14:textFill>
        </w:rPr>
        <w:t>加大</w:t>
      </w:r>
      <w:r>
        <w:rPr>
          <w:rFonts w:hint="eastAsia" w:ascii="仿宋_GB2312" w:hAnsi="仿宋_GB2312" w:eastAsia="仿宋_GB2312" w:cs="仿宋_GB2312"/>
          <w:b w:val="0"/>
          <w:bCs w:val="0"/>
          <w:color w:val="000000" w:themeColor="text1"/>
          <w:highlight w:val="none"/>
          <w:u w:val="none"/>
          <w:lang w:val="en-US" w:eastAsia="zh-CN"/>
          <w14:textFill>
            <w14:solidFill>
              <w14:schemeClr w14:val="tx1"/>
            </w14:solidFill>
          </w14:textFill>
        </w:rPr>
        <w:t>龙湾自然保护区、大椅山湿地、辉发古城遗址等保护</w:t>
      </w:r>
      <w:r>
        <w:rPr>
          <w:rFonts w:hint="eastAsia" w:ascii="仿宋_GB2312" w:hAnsi="仿宋_GB2312" w:cs="仿宋_GB2312"/>
          <w:b w:val="0"/>
          <w:bCs w:val="0"/>
          <w:color w:val="000000" w:themeColor="text1"/>
          <w:highlight w:val="none"/>
          <w:u w:val="none"/>
          <w:lang w:val="en-US" w:eastAsia="zh-CN"/>
          <w14:textFill>
            <w14:solidFill>
              <w14:schemeClr w14:val="tx1"/>
            </w14:solidFill>
          </w14:textFill>
        </w:rPr>
        <w:t>和修复力度。推进</w:t>
      </w:r>
      <w:r>
        <w:rPr>
          <w:rFonts w:hint="eastAsia" w:ascii="仿宋_GB2312" w:hAnsi="仿宋_GB2312" w:eastAsia="仿宋_GB2312" w:cs="仿宋_GB2312"/>
          <w:b w:val="0"/>
          <w:bCs w:val="0"/>
          <w:color w:val="000000" w:themeColor="text1"/>
          <w:highlight w:val="none"/>
          <w:u w:val="none"/>
          <w:lang w:val="en-US" w:eastAsia="zh-CN"/>
          <w14:textFill>
            <w14:solidFill>
              <w14:schemeClr w14:val="tx1"/>
            </w14:solidFill>
          </w14:textFill>
        </w:rPr>
        <w:t>辉发河、三统河等重点河流和水源地生态治理与修复</w:t>
      </w:r>
      <w:r>
        <w:rPr>
          <w:rFonts w:hint="eastAsia" w:ascii="仿宋_GB2312" w:hAnsi="仿宋_GB2312" w:cs="仿宋_GB2312"/>
          <w:b w:val="0"/>
          <w:bCs w:val="0"/>
          <w:color w:val="000000" w:themeColor="text1"/>
          <w:highlight w:val="none"/>
          <w:u w:val="none"/>
          <w:lang w:val="en-US" w:eastAsia="zh-CN"/>
          <w14:textFill>
            <w14:solidFill>
              <w14:schemeClr w14:val="tx1"/>
            </w14:solidFill>
          </w14:textFill>
        </w:rPr>
        <w:t>，落实水生态保护责任。强化森林资源保护，</w:t>
      </w:r>
      <w:r>
        <w:rPr>
          <w:rFonts w:hint="eastAsia" w:ascii="仿宋_GB2312" w:hAnsi="仿宋_GB2312" w:eastAsia="仿宋_GB2312" w:cs="仿宋_GB2312"/>
          <w:b w:val="0"/>
          <w:bCs w:val="0"/>
          <w:color w:val="000000" w:themeColor="text1"/>
          <w:highlight w:val="none"/>
          <w:u w:val="none"/>
          <w:lang w:val="en-US" w:eastAsia="zh-CN"/>
          <w14:textFill>
            <w14:solidFill>
              <w14:schemeClr w14:val="tx1"/>
            </w14:solidFill>
          </w14:textFill>
        </w:rPr>
        <w:t>加强生态公益林保护与建设</w:t>
      </w:r>
      <w:r>
        <w:rPr>
          <w:rFonts w:hint="eastAsia" w:ascii="仿宋_GB2312" w:hAnsi="仿宋_GB2312" w:cs="仿宋_GB2312"/>
          <w:b w:val="0"/>
          <w:bCs w:val="0"/>
          <w:color w:val="000000" w:themeColor="text1"/>
          <w:highlight w:val="none"/>
          <w:u w:val="none"/>
          <w:lang w:val="en-US" w:eastAsia="zh-CN"/>
          <w14:textFill>
            <w14:solidFill>
              <w14:schemeClr w14:val="tx1"/>
            </w14:solidFill>
          </w14:textFill>
        </w:rPr>
        <w:t>，持续全面落实林长制，继续实施辉南森林质量提升及森林培育工程项目。</w:t>
      </w:r>
      <w:r>
        <w:rPr>
          <w:rFonts w:hint="eastAsia" w:ascii="仿宋_GB2312" w:hAnsi="仿宋_GB2312" w:eastAsia="仿宋_GB2312" w:cs="仿宋_GB2312"/>
          <w:b w:val="0"/>
          <w:bCs w:val="0"/>
          <w:color w:val="000000" w:themeColor="text1"/>
          <w:highlight w:val="none"/>
          <w:u w:val="none"/>
          <w:lang w:val="en-US" w:eastAsia="zh-CN"/>
          <w14:textFill>
            <w14:solidFill>
              <w14:schemeClr w14:val="tx1"/>
            </w14:solidFill>
          </w14:textFill>
        </w:rPr>
        <w:t>深入</w:t>
      </w:r>
      <w:r>
        <w:rPr>
          <w:rFonts w:hint="eastAsia" w:ascii="仿宋_GB2312" w:hAnsi="仿宋_GB2312" w:cs="仿宋_GB2312"/>
          <w:b w:val="0"/>
          <w:bCs w:val="0"/>
          <w:color w:val="000000" w:themeColor="text1"/>
          <w:highlight w:val="none"/>
          <w:u w:val="none"/>
          <w:lang w:val="en-US" w:eastAsia="zh-CN"/>
          <w14:textFill>
            <w14:solidFill>
              <w14:schemeClr w14:val="tx1"/>
            </w14:solidFill>
          </w14:textFill>
        </w:rPr>
        <w:t>实施</w:t>
      </w:r>
      <w:r>
        <w:rPr>
          <w:rFonts w:hint="eastAsia" w:ascii="仿宋_GB2312" w:hAnsi="仿宋_GB2312" w:eastAsia="仿宋_GB2312" w:cs="仿宋_GB2312"/>
          <w:b w:val="0"/>
          <w:bCs w:val="0"/>
          <w:color w:val="000000" w:themeColor="text1"/>
          <w:highlight w:val="none"/>
          <w:u w:val="none"/>
          <w:lang w:val="en-US" w:eastAsia="zh-CN"/>
          <w14:textFill>
            <w14:solidFill>
              <w14:schemeClr w14:val="tx1"/>
            </w14:solidFill>
          </w14:textFill>
        </w:rPr>
        <w:t>矿山环境和土地恢复</w:t>
      </w:r>
      <w:r>
        <w:rPr>
          <w:rFonts w:hint="eastAsia" w:ascii="仿宋_GB2312" w:hAnsi="仿宋_GB2312" w:cs="仿宋_GB2312"/>
          <w:b w:val="0"/>
          <w:bCs w:val="0"/>
          <w:color w:val="000000" w:themeColor="text1"/>
          <w:highlight w:val="none"/>
          <w:u w:val="none"/>
          <w:lang w:val="en-US" w:eastAsia="zh-CN"/>
          <w14:textFill>
            <w14:solidFill>
              <w14:schemeClr w14:val="tx1"/>
            </w14:solidFill>
          </w14:textFill>
        </w:rPr>
        <w:t>治理工程</w:t>
      </w:r>
      <w:r>
        <w:rPr>
          <w:rFonts w:hint="eastAsia" w:ascii="仿宋_GB2312" w:hAnsi="仿宋_GB2312" w:eastAsia="仿宋_GB2312" w:cs="仿宋_GB2312"/>
          <w:b w:val="0"/>
          <w:bCs w:val="0"/>
          <w:color w:val="000000" w:themeColor="text1"/>
          <w:highlight w:val="none"/>
          <w:u w:val="none"/>
          <w:lang w:val="en-US" w:eastAsia="zh-CN"/>
          <w14:textFill>
            <w14:solidFill>
              <w14:schemeClr w14:val="tx1"/>
            </w14:solidFill>
          </w14:textFill>
        </w:rPr>
        <w:t>，有效恢复关闭矿山生态功能。实施分类管控，防止不合理开发建设活动对生态红线、自然资源环境的破坏</w:t>
      </w:r>
      <w:r>
        <w:rPr>
          <w:rFonts w:hint="eastAsia" w:ascii="仿宋_GB2312" w:hAnsi="仿宋_GB2312" w:cs="仿宋_GB2312"/>
          <w:b w:val="0"/>
          <w:bCs w:val="0"/>
          <w:color w:val="000000" w:themeColor="text1"/>
          <w:highlight w:val="none"/>
          <w:u w:val="none"/>
          <w:lang w:val="en-US" w:eastAsia="zh-CN"/>
          <w14:textFill>
            <w14:solidFill>
              <w14:schemeClr w14:val="tx1"/>
            </w14:solidFill>
          </w14:textFill>
        </w:rPr>
        <w:t>。</w:t>
      </w:r>
      <w:r>
        <w:rPr>
          <w:rFonts w:hint="default" w:ascii="Times New Roman" w:hAnsi="Times New Roman" w:cs="Times New Roman"/>
          <w:color w:val="000000" w:themeColor="text1"/>
          <w:highlight w:val="none"/>
          <w:u w:val="none"/>
          <w:lang w:val="en-US" w:eastAsia="zh-CN"/>
          <w14:textFill>
            <w14:solidFill>
              <w14:schemeClr w14:val="tx1"/>
            </w14:solidFill>
          </w14:textFill>
        </w:rPr>
        <w:t>到2030年森林覆盖率达到</w:t>
      </w:r>
      <w:r>
        <w:rPr>
          <w:rFonts w:hint="eastAsia" w:ascii="Times New Roman" w:hAnsi="Times New Roman" w:cs="Times New Roman"/>
          <w:color w:val="000000" w:themeColor="text1"/>
          <w:highlight w:val="none"/>
          <w:u w:val="none"/>
          <w:lang w:val="en-US" w:eastAsia="zh-CN"/>
          <w14:textFill>
            <w14:solidFill>
              <w14:schemeClr w14:val="tx1"/>
            </w14:solidFill>
          </w14:textFill>
        </w:rPr>
        <w:t>48.96</w:t>
      </w:r>
      <w:r>
        <w:rPr>
          <w:rFonts w:hint="default" w:ascii="Times New Roman" w:hAnsi="Times New Roman" w:cs="Times New Roman"/>
          <w:color w:val="000000" w:themeColor="text1"/>
          <w:highlight w:val="none"/>
          <w:u w:val="none"/>
          <w:lang w:val="en-US" w:eastAsia="zh-CN"/>
          <w14:textFill>
            <w14:solidFill>
              <w14:schemeClr w14:val="tx1"/>
            </w14:solidFill>
          </w14:textFill>
        </w:rPr>
        <w:t>%，森林蓄积量达到</w:t>
      </w:r>
      <w:r>
        <w:rPr>
          <w:rFonts w:hint="eastAsia" w:ascii="Times New Roman" w:hAnsi="Times New Roman" w:cs="Times New Roman"/>
          <w:color w:val="000000" w:themeColor="text1"/>
          <w:highlight w:val="none"/>
          <w:u w:val="none"/>
          <w:lang w:val="en-US" w:eastAsia="zh-CN"/>
          <w14:textFill>
            <w14:solidFill>
              <w14:schemeClr w14:val="tx1"/>
            </w14:solidFill>
          </w14:textFill>
        </w:rPr>
        <w:t>0.13</w:t>
      </w:r>
      <w:r>
        <w:rPr>
          <w:rFonts w:hint="default" w:ascii="Times New Roman" w:hAnsi="Times New Roman" w:cs="Times New Roman"/>
          <w:color w:val="000000" w:themeColor="text1"/>
          <w:highlight w:val="none"/>
          <w:u w:val="none"/>
          <w:lang w:val="en-US" w:eastAsia="zh-CN"/>
          <w14:textFill>
            <w14:solidFill>
              <w14:schemeClr w14:val="tx1"/>
            </w14:solidFill>
          </w14:textFill>
        </w:rPr>
        <w:t>亿立方米。</w:t>
      </w:r>
      <w:r>
        <w:rPr>
          <w:rFonts w:hint="eastAsia" w:ascii="楷体" w:hAnsi="楷体" w:eastAsia="楷体" w:cs="楷体"/>
          <w:b w:val="0"/>
          <w:bCs w:val="0"/>
          <w:color w:val="000000" w:themeColor="text1"/>
          <w:highlight w:val="none"/>
          <w:u w:val="none"/>
          <w:lang w:val="en-US" w:eastAsia="zh-CN"/>
          <w14:textFill>
            <w14:solidFill>
              <w14:schemeClr w14:val="tx1"/>
            </w14:solidFill>
          </w14:textFill>
        </w:rPr>
        <w:t>（县自然资源局、县林业局、县林保中心、县发改局、县住建局、市生态环境局辉南县分局等按职责分工负责）</w:t>
      </w:r>
    </w:p>
    <w:p>
      <w:pPr>
        <w:numPr>
          <w:ilvl w:val="0"/>
          <w:numId w:val="8"/>
        </w:numPr>
        <w:bidi w:val="0"/>
        <w:ind w:left="0" w:leftChars="0" w:firstLine="643" w:firstLineChars="200"/>
        <w:rPr>
          <w:rFonts w:hint="eastAsia" w:ascii="楷体" w:hAnsi="楷体" w:eastAsia="楷体" w:cs="楷体"/>
          <w:color w:val="000000" w:themeColor="text1"/>
          <w:u w:val="none"/>
          <w14:textFill>
            <w14:solidFill>
              <w14:schemeClr w14:val="tx1"/>
            </w14:solidFill>
          </w14:textFill>
        </w:rPr>
      </w:pPr>
      <w:r>
        <w:rPr>
          <w:rFonts w:hint="eastAsia" w:ascii="楷体" w:hAnsi="楷体" w:eastAsia="楷体" w:cs="楷体"/>
          <w:b/>
          <w:bCs/>
          <w:color w:val="000000" w:themeColor="text1"/>
          <w:kern w:val="2"/>
          <w:sz w:val="32"/>
          <w:szCs w:val="24"/>
          <w:highlight w:val="none"/>
          <w:u w:val="none"/>
          <w:lang w:val="en-US" w:eastAsia="zh-CN" w:bidi="ar-SA"/>
          <w14:textFill>
            <w14:solidFill>
              <w14:schemeClr w14:val="tx1"/>
            </w14:solidFill>
          </w14:textFill>
        </w:rPr>
        <w:t>增强黑土地固碳能力。</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深入实施黑土地保护工程，探索黑土地保护“辉南模式”，持续推进高标准农田建设，加快完善农田水利设施建设，抓好小流域综合治理，加强农田防护林建设和管理，推广保护性耕作、有机肥还田和耕地深翻等技术。积极开展农田环境治理，全面实施测土配方，推进专业化统防统治及绿色防控，实施化肥农药减量替代计划。</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到2025年，典型黑土区实施秸秆还田面积190万亩次，累计建成高标准农田</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87.73</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万亩。到2030年，耕地质量比</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“十三五”初期</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提高</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个等级。</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县农业农村局</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市生态环境局辉南县分局、县工信局等</w:t>
      </w:r>
      <w:r>
        <w:rPr>
          <w:rFonts w:hint="eastAsia" w:ascii="楷体" w:hAnsi="楷体" w:eastAsia="楷体" w:cs="楷体"/>
          <w:color w:val="000000" w:themeColor="text1"/>
          <w:u w:val="none"/>
          <w14:textFill>
            <w14:solidFill>
              <w14:schemeClr w14:val="tx1"/>
            </w14:solidFill>
          </w14:textFill>
        </w:rPr>
        <w:t>按职责分工负责）</w:t>
      </w:r>
    </w:p>
    <w:p>
      <w:pPr>
        <w:numPr>
          <w:ilvl w:val="0"/>
          <w:numId w:val="0"/>
        </w:numPr>
        <w:bidi w:val="0"/>
        <w:ind w:firstLine="643" w:firstLineChars="200"/>
        <w:rPr>
          <w:rFonts w:hint="default"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（九）绿色低碳全民行动。</w:t>
      </w:r>
      <w:r>
        <w:rPr>
          <w:rFonts w:hint="eastAsia"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着力增强全民节约意识、环保意识和生态意识</w:t>
      </w:r>
      <w:r>
        <w:rPr>
          <w:rFonts w:hint="eastAsia" w:ascii="Times New Roman" w:hAnsi="Times New Roman" w:cs="Times New Roman"/>
          <w:color w:val="000000" w:themeColor="text1"/>
          <w:kern w:val="2"/>
          <w:sz w:val="32"/>
          <w:szCs w:val="32"/>
          <w:highlight w:val="none"/>
          <w:u w:val="none"/>
          <w:lang w:val="en-US" w:eastAsia="zh-CN" w:bidi="ar-SA"/>
          <w14:textFill>
            <w14:solidFill>
              <w14:schemeClr w14:val="tx1"/>
            </w14:solidFill>
          </w14:textFill>
        </w:rPr>
        <w:t>，推动简约适度、绿色低碳、文明健康的生活方式成为全县人民的自觉行动。</w:t>
      </w:r>
    </w:p>
    <w:p>
      <w:pPr>
        <w:numPr>
          <w:ilvl w:val="0"/>
          <w:numId w:val="9"/>
        </w:numPr>
        <w:bidi w:val="0"/>
        <w:ind w:left="0" w:leftChars="0" w:firstLine="643" w:firstLineChars="200"/>
        <w:rPr>
          <w:rFonts w:hint="eastAsia" w:ascii="楷体" w:hAnsi="楷体" w:eastAsia="楷体" w:cs="楷体"/>
          <w:color w:val="000000" w:themeColor="text1"/>
          <w:u w:val="none"/>
          <w14:textFill>
            <w14:solidFill>
              <w14:schemeClr w14:val="tx1"/>
            </w14:solidFill>
          </w14:textFill>
        </w:rPr>
      </w:pPr>
      <w:r>
        <w:rPr>
          <w:rFonts w:hint="eastAsia" w:ascii="楷体" w:hAnsi="楷体" w:eastAsia="楷体" w:cs="楷体"/>
          <w:b/>
          <w:bCs/>
          <w:color w:val="000000" w:themeColor="text1"/>
          <w:u w:val="none"/>
          <w14:textFill>
            <w14:solidFill>
              <w14:schemeClr w14:val="tx1"/>
            </w14:solidFill>
          </w14:textFill>
        </w:rPr>
        <w:t>加强生态文明宣传教育。</w:t>
      </w:r>
      <w:r>
        <w:rPr>
          <w:rFonts w:hint="eastAsia" w:ascii="Times New Roman" w:hAnsi="Times New Roman" w:cs="Times New Roman"/>
          <w:color w:val="000000" w:themeColor="text1"/>
          <w:kern w:val="2"/>
          <w:sz w:val="32"/>
          <w:szCs w:val="32"/>
          <w:highlight w:val="none"/>
          <w:u w:val="none"/>
          <w:lang w:val="en-US" w:eastAsia="zh-CN" w:bidi="ar-SA"/>
          <w14:textFill>
            <w14:solidFill>
              <w14:schemeClr w14:val="tx1"/>
            </w14:solidFill>
          </w14:textFill>
        </w:rPr>
        <w:t>将生态文明教育纳入全县教育体系。组织多种形式世界环境日、全国低碳日、黑土地保护日等主题宣传活动，向公众普及绿色低碳发展相关知识，培养全民绿色低碳环保意识，推动生态文明理念深入人心。鼓励公众和社会组织参与节能减排舆论监督，定期开展绿色低碳发展典型经验宣传，形成良好的低碳舆论氛围。</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w:t>
      </w:r>
      <w:r>
        <w:rPr>
          <w:rFonts w:hint="eastAsia" w:ascii="楷体" w:hAnsi="楷体" w:eastAsia="楷体" w:cs="楷体"/>
          <w:color w:val="000000" w:themeColor="text1"/>
          <w:u w:val="none"/>
          <w14:textFill>
            <w14:solidFill>
              <w14:schemeClr w14:val="tx1"/>
            </w14:solidFill>
          </w14:textFill>
        </w:rPr>
        <w:t>委宣传部、</w:t>
      </w:r>
      <w:r>
        <w:rPr>
          <w:rFonts w:hint="eastAsia" w:ascii="楷体" w:hAnsi="楷体" w:eastAsia="楷体" w:cs="楷体"/>
          <w:color w:val="000000" w:themeColor="text1"/>
          <w:u w:val="none"/>
          <w:lang w:val="en-US" w:eastAsia="zh-CN"/>
          <w14:textFill>
            <w14:solidFill>
              <w14:schemeClr w14:val="tx1"/>
            </w14:solidFill>
          </w14:textFill>
        </w:rPr>
        <w:t>县发改局</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w:t>
      </w:r>
      <w:r>
        <w:rPr>
          <w:rFonts w:hint="eastAsia" w:ascii="楷体" w:hAnsi="楷体" w:eastAsia="楷体" w:cs="楷体"/>
          <w:color w:val="000000" w:themeColor="text1"/>
          <w:u w:val="none"/>
          <w14:textFill>
            <w14:solidFill>
              <w14:schemeClr w14:val="tx1"/>
            </w14:solidFill>
          </w14:textFill>
        </w:rPr>
        <w:t>教育局、</w:t>
      </w:r>
      <w:r>
        <w:rPr>
          <w:rFonts w:hint="eastAsia" w:ascii="楷体" w:hAnsi="楷体" w:eastAsia="楷体" w:cs="楷体"/>
          <w:color w:val="000000" w:themeColor="text1"/>
          <w:u w:val="none"/>
          <w:lang w:val="en-US" w:eastAsia="zh-CN"/>
          <w14:textFill>
            <w14:solidFill>
              <w14:schemeClr w14:val="tx1"/>
            </w14:solidFill>
          </w14:textFill>
        </w:rPr>
        <w:t>县</w:t>
      </w:r>
      <w:r>
        <w:rPr>
          <w:rFonts w:hint="eastAsia" w:ascii="楷体" w:hAnsi="楷体" w:eastAsia="楷体" w:cs="楷体"/>
          <w:color w:val="000000" w:themeColor="text1"/>
          <w:u w:val="none"/>
          <w14:textFill>
            <w14:solidFill>
              <w14:schemeClr w14:val="tx1"/>
            </w14:solidFill>
          </w14:textFill>
        </w:rPr>
        <w:t>自然资源局、</w:t>
      </w:r>
      <w:r>
        <w:rPr>
          <w:rFonts w:hint="eastAsia" w:ascii="楷体" w:hAnsi="楷体" w:eastAsia="楷体" w:cs="楷体"/>
          <w:color w:val="000000" w:themeColor="text1"/>
          <w:u w:val="none"/>
          <w:lang w:val="en-US" w:eastAsia="zh-CN"/>
          <w14:textFill>
            <w14:solidFill>
              <w14:schemeClr w14:val="tx1"/>
            </w14:solidFill>
          </w14:textFill>
        </w:rPr>
        <w:t>市生态环境局辉南县分局</w:t>
      </w:r>
      <w:r>
        <w:rPr>
          <w:rFonts w:hint="eastAsia" w:ascii="楷体" w:hAnsi="楷体" w:eastAsia="楷体" w:cs="楷体"/>
          <w:color w:val="000000" w:themeColor="text1"/>
          <w:u w:val="none"/>
          <w:lang w:eastAsia="zh-CN"/>
          <w14:textFill>
            <w14:solidFill>
              <w14:schemeClr w14:val="tx1"/>
            </w14:solidFill>
          </w14:textFill>
        </w:rPr>
        <w:t>等</w:t>
      </w:r>
      <w:r>
        <w:rPr>
          <w:rFonts w:hint="eastAsia" w:ascii="楷体" w:hAnsi="楷体" w:eastAsia="楷体" w:cs="楷体"/>
          <w:color w:val="000000" w:themeColor="text1"/>
          <w:u w:val="none"/>
          <w14:textFill>
            <w14:solidFill>
              <w14:schemeClr w14:val="tx1"/>
            </w14:solidFill>
          </w14:textFill>
        </w:rPr>
        <w:t>按职责分工负责）</w:t>
      </w:r>
    </w:p>
    <w:p>
      <w:pPr>
        <w:numPr>
          <w:ilvl w:val="0"/>
          <w:numId w:val="9"/>
        </w:numPr>
        <w:bidi w:val="0"/>
        <w:ind w:left="0" w:leftChars="0" w:firstLine="643" w:firstLineChars="200"/>
        <w:rPr>
          <w:rFonts w:hint="eastAsia" w:ascii="楷体" w:hAnsi="楷体" w:eastAsia="楷体" w:cs="楷体"/>
          <w:color w:val="000000" w:themeColor="text1"/>
          <w:u w:val="none"/>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推</w:t>
      </w:r>
      <w:r>
        <w:rPr>
          <w:rFonts w:hint="eastAsia" w:ascii="楷体" w:hAnsi="楷体" w:eastAsia="楷体" w:cs="楷体"/>
          <w:b/>
          <w:bCs/>
          <w:color w:val="000000" w:themeColor="text1"/>
          <w:u w:val="none"/>
          <w14:textFill>
            <w14:solidFill>
              <w14:schemeClr w14:val="tx1"/>
            </w14:solidFill>
          </w14:textFill>
        </w:rPr>
        <w:t>广绿色低碳生活方式。</w:t>
      </w:r>
      <w:r>
        <w:rPr>
          <w:rFonts w:hint="eastAsia" w:ascii="Times New Roman" w:hAnsi="Times New Roman" w:cs="Times New Roman"/>
          <w:color w:val="000000" w:themeColor="text1"/>
          <w:kern w:val="2"/>
          <w:sz w:val="32"/>
          <w:szCs w:val="32"/>
          <w:highlight w:val="none"/>
          <w:u w:val="none"/>
          <w:lang w:val="en-US" w:eastAsia="zh-CN" w:bidi="ar-SA"/>
          <w14:textFill>
            <w14:solidFill>
              <w14:schemeClr w14:val="tx1"/>
            </w14:solidFill>
          </w14:textFill>
        </w:rPr>
        <w:t>坚决破除奢靡铺张的歪风陋习，杜绝餐饮浪费、过度包装的不合理消费行为。围绕节约型机关、绿色家庭、绿色学校、绿色社区、绿色商场、绿色建筑开展绿色低碳示范创建活动，加强节约资源、绿色低碳、文明生活宣传，形成全社会共同参与的低碳生活模式。引导居民购买具备绿色产品认证和标识的家电产品，加强政府部门绿色产品采购的力度，扩大绿色消费范围。</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县委宣传部、县机关事务服务中心、县发改局、县市场监督管理局、县商务局、县</w:t>
      </w:r>
      <w:r>
        <w:rPr>
          <w:rFonts w:hint="eastAsia" w:ascii="楷体" w:hAnsi="楷体" w:eastAsia="楷体" w:cs="楷体"/>
          <w:color w:val="000000" w:themeColor="text1"/>
          <w:u w:val="none"/>
          <w14:textFill>
            <w14:solidFill>
              <w14:schemeClr w14:val="tx1"/>
            </w14:solidFill>
          </w14:textFill>
        </w:rPr>
        <w:t>交通局、</w:t>
      </w:r>
      <w:r>
        <w:rPr>
          <w:rFonts w:hint="eastAsia" w:ascii="楷体" w:hAnsi="楷体" w:eastAsia="楷体" w:cs="楷体"/>
          <w:color w:val="000000" w:themeColor="text1"/>
          <w:u w:val="none"/>
          <w:lang w:val="en-US" w:eastAsia="zh-CN"/>
          <w14:textFill>
            <w14:solidFill>
              <w14:schemeClr w14:val="tx1"/>
            </w14:solidFill>
          </w14:textFill>
        </w:rPr>
        <w:t>县</w:t>
      </w:r>
      <w:r>
        <w:rPr>
          <w:rFonts w:hint="eastAsia" w:ascii="楷体" w:hAnsi="楷体" w:eastAsia="楷体" w:cs="楷体"/>
          <w:color w:val="000000" w:themeColor="text1"/>
          <w:u w:val="none"/>
          <w14:textFill>
            <w14:solidFill>
              <w14:schemeClr w14:val="tx1"/>
            </w14:solidFill>
          </w14:textFill>
        </w:rPr>
        <w:t>财政局</w:t>
      </w:r>
      <w:r>
        <w:rPr>
          <w:rFonts w:hint="eastAsia" w:ascii="楷体" w:hAnsi="楷体" w:eastAsia="楷体" w:cs="楷体"/>
          <w:color w:val="000000" w:themeColor="text1"/>
          <w:u w:val="none"/>
          <w:lang w:eastAsia="zh-CN"/>
          <w14:textFill>
            <w14:solidFill>
              <w14:schemeClr w14:val="tx1"/>
            </w14:solidFill>
          </w14:textFill>
        </w:rPr>
        <w:t>等</w:t>
      </w:r>
      <w:r>
        <w:rPr>
          <w:rFonts w:hint="eastAsia" w:ascii="楷体" w:hAnsi="楷体" w:eastAsia="楷体" w:cs="楷体"/>
          <w:color w:val="000000" w:themeColor="text1"/>
          <w:u w:val="none"/>
          <w14:textFill>
            <w14:solidFill>
              <w14:schemeClr w14:val="tx1"/>
            </w14:solidFill>
          </w14:textFill>
        </w:rPr>
        <w:t>按职责分工负责）</w:t>
      </w:r>
    </w:p>
    <w:p>
      <w:pPr>
        <w:numPr>
          <w:ilvl w:val="0"/>
          <w:numId w:val="9"/>
        </w:numPr>
        <w:bidi w:val="0"/>
        <w:ind w:left="0" w:leftChars="0" w:firstLine="643" w:firstLineChars="200"/>
        <w:rPr>
          <w:rFonts w:hint="eastAsia" w:ascii="楷体" w:hAnsi="楷体" w:eastAsia="楷体" w:cs="楷体"/>
          <w:color w:val="000000" w:themeColor="text1"/>
          <w:u w:val="none"/>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引</w:t>
      </w:r>
      <w:r>
        <w:rPr>
          <w:rFonts w:hint="eastAsia" w:ascii="楷体" w:hAnsi="楷体" w:eastAsia="楷体" w:cs="楷体"/>
          <w:b/>
          <w:bCs/>
          <w:color w:val="000000" w:themeColor="text1"/>
          <w:u w:val="none"/>
          <w14:textFill>
            <w14:solidFill>
              <w14:schemeClr w14:val="tx1"/>
            </w14:solidFill>
          </w14:textFill>
        </w:rPr>
        <w:t>导企业履行社会责任</w:t>
      </w:r>
      <w:r>
        <w:rPr>
          <w:rFonts w:hint="eastAsia" w:ascii="楷体" w:hAnsi="楷体" w:eastAsia="楷体" w:cs="楷体"/>
          <w:b w:val="0"/>
          <w:bCs w:val="0"/>
          <w:color w:val="000000" w:themeColor="text1"/>
          <w:u w:val="none"/>
          <w14:textFill>
            <w14:solidFill>
              <w14:schemeClr w14:val="tx1"/>
            </w14:solidFill>
          </w14:textFill>
        </w:rPr>
        <w:t>。</w:t>
      </w:r>
      <w:r>
        <w:rPr>
          <w:rFonts w:hint="eastAsia" w:ascii="Times New Roman" w:hAnsi="Times New Roman" w:cs="Times New Roman"/>
          <w:color w:val="000000" w:themeColor="text1"/>
          <w:kern w:val="2"/>
          <w:sz w:val="32"/>
          <w:szCs w:val="32"/>
          <w:highlight w:val="none"/>
          <w:u w:val="none"/>
          <w:lang w:val="en-US" w:eastAsia="zh-CN" w:bidi="ar-SA"/>
          <w14:textFill>
            <w14:solidFill>
              <w14:schemeClr w14:val="tx1"/>
            </w14:solidFill>
          </w14:textFill>
        </w:rPr>
        <w:t>引导企业主动适应绿色低碳发展要求，增强环境责任意识，提高能源资源利用效率。重点领域国有企业要强化示范引领作用，积极推进绿色低碳转型发展。重点用能单位要加强能源消费和碳排放核算，研究制定节碳减排路径，逐步开展节碳减排改造。</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w:t>
      </w:r>
      <w:r>
        <w:rPr>
          <w:rFonts w:hint="eastAsia" w:ascii="楷体" w:hAnsi="楷体" w:eastAsia="楷体" w:cs="楷体"/>
          <w:color w:val="000000" w:themeColor="text1"/>
          <w:u w:val="none"/>
          <w14:textFill>
            <w14:solidFill>
              <w14:schemeClr w14:val="tx1"/>
            </w14:solidFill>
          </w14:textFill>
        </w:rPr>
        <w:t>工信局、</w:t>
      </w:r>
      <w:r>
        <w:rPr>
          <w:rFonts w:hint="eastAsia" w:ascii="楷体" w:hAnsi="楷体" w:eastAsia="楷体" w:cs="楷体"/>
          <w:color w:val="000000" w:themeColor="text1"/>
          <w:u w:val="none"/>
          <w:lang w:val="en-US" w:eastAsia="zh-CN"/>
          <w14:textFill>
            <w14:solidFill>
              <w14:schemeClr w14:val="tx1"/>
            </w14:solidFill>
          </w14:textFill>
        </w:rPr>
        <w:t>市生态环境局辉南县分局</w:t>
      </w:r>
      <w:r>
        <w:rPr>
          <w:rFonts w:hint="eastAsia" w:ascii="楷体" w:hAnsi="楷体" w:eastAsia="楷体" w:cs="楷体"/>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县发改局等按职责</w:t>
      </w:r>
      <w:r>
        <w:rPr>
          <w:rFonts w:hint="eastAsia" w:ascii="楷体" w:hAnsi="楷体" w:eastAsia="楷体" w:cs="楷体"/>
          <w:color w:val="000000" w:themeColor="text1"/>
          <w:u w:val="none"/>
          <w14:textFill>
            <w14:solidFill>
              <w14:schemeClr w14:val="tx1"/>
            </w14:solidFill>
          </w14:textFill>
        </w:rPr>
        <w:t>分工负责）</w:t>
      </w:r>
    </w:p>
    <w:p>
      <w:pPr>
        <w:numPr>
          <w:ilvl w:val="0"/>
          <w:numId w:val="9"/>
        </w:numPr>
        <w:bidi w:val="0"/>
        <w:ind w:left="0" w:leftChars="0" w:firstLine="643" w:firstLineChars="200"/>
        <w:rPr>
          <w:rFonts w:hint="eastAsia" w:ascii="楷体" w:hAnsi="楷体" w:eastAsia="楷体" w:cs="楷体"/>
          <w:color w:val="000000" w:themeColor="text1"/>
          <w:u w:val="none"/>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加</w:t>
      </w:r>
      <w:r>
        <w:rPr>
          <w:rFonts w:hint="eastAsia" w:ascii="楷体" w:hAnsi="楷体" w:eastAsia="楷体" w:cs="楷体"/>
          <w:b/>
          <w:bCs/>
          <w:color w:val="000000" w:themeColor="text1"/>
          <w:u w:val="none"/>
          <w14:textFill>
            <w14:solidFill>
              <w14:schemeClr w14:val="tx1"/>
            </w14:solidFill>
          </w14:textFill>
        </w:rPr>
        <w:t>强领导干部培训。</w:t>
      </w:r>
      <w:r>
        <w:rPr>
          <w:rFonts w:hint="eastAsia" w:ascii="Times New Roman" w:hAnsi="Times New Roman" w:cs="Times New Roman"/>
          <w:color w:val="000000" w:themeColor="text1"/>
          <w:kern w:val="2"/>
          <w:sz w:val="32"/>
          <w:szCs w:val="32"/>
          <w:highlight w:val="none"/>
          <w:u w:val="none"/>
          <w:lang w:val="en-US" w:eastAsia="zh-CN" w:bidi="ar-SA"/>
          <w14:textFill>
            <w14:solidFill>
              <w14:schemeClr w14:val="tx1"/>
            </w14:solidFill>
          </w14:textFill>
        </w:rPr>
        <w:t>在领导干部培训中融入习近平生态文明思想和习近平总书记关于碳达峰碳中和重要讲话重要指示批示精神，深化各级领导干部对碳达峰碳中和工作的重要性、紧迫性、科学性、系统性的认识。着力提升从事绿色低碳发展工作的领导干部专业性知识，发挥领导干部风向标作用，推进全县节碳减排工作。</w:t>
      </w:r>
      <w:r>
        <w:rPr>
          <w:rFonts w:hint="eastAsia"/>
          <w:color w:val="000000" w:themeColor="text1"/>
          <w:u w:val="none"/>
          <w14:textFill>
            <w14:solidFill>
              <w14:schemeClr w14:val="tx1"/>
            </w14:solidFill>
          </w14:textFill>
        </w:rPr>
        <w:t>（</w:t>
      </w:r>
      <w:r>
        <w:rPr>
          <w:rFonts w:hint="eastAsia" w:ascii="楷体" w:hAnsi="楷体" w:eastAsia="楷体" w:cs="楷体"/>
          <w:color w:val="000000" w:themeColor="text1"/>
          <w:u w:val="none"/>
          <w:lang w:val="en-US" w:eastAsia="zh-CN"/>
          <w14:textFill>
            <w14:solidFill>
              <w14:schemeClr w14:val="tx1"/>
            </w14:solidFill>
          </w14:textFill>
        </w:rPr>
        <w:t>县</w:t>
      </w:r>
      <w:r>
        <w:rPr>
          <w:rFonts w:hint="eastAsia" w:ascii="楷体" w:hAnsi="楷体" w:eastAsia="楷体" w:cs="楷体"/>
          <w:color w:val="000000" w:themeColor="text1"/>
          <w:u w:val="none"/>
          <w14:textFill>
            <w14:solidFill>
              <w14:schemeClr w14:val="tx1"/>
            </w14:solidFill>
          </w14:textFill>
        </w:rPr>
        <w:t>委组织部、</w:t>
      </w:r>
      <w:r>
        <w:rPr>
          <w:rFonts w:hint="eastAsia" w:ascii="楷体" w:hAnsi="楷体" w:eastAsia="楷体" w:cs="楷体"/>
          <w:color w:val="000000" w:themeColor="text1"/>
          <w:u w:val="none"/>
          <w:lang w:val="en-US" w:eastAsia="zh-CN"/>
          <w14:textFill>
            <w14:solidFill>
              <w14:schemeClr w14:val="tx1"/>
            </w14:solidFill>
          </w14:textFill>
        </w:rPr>
        <w:t>县</w:t>
      </w:r>
      <w:r>
        <w:rPr>
          <w:rFonts w:hint="eastAsia" w:ascii="楷体" w:hAnsi="楷体" w:eastAsia="楷体" w:cs="楷体"/>
          <w:color w:val="000000" w:themeColor="text1"/>
          <w:u w:val="none"/>
          <w14:textFill>
            <w14:solidFill>
              <w14:schemeClr w14:val="tx1"/>
            </w14:solidFill>
          </w14:textFill>
        </w:rPr>
        <w:t>委党校</w:t>
      </w:r>
      <w:r>
        <w:rPr>
          <w:rFonts w:hint="eastAsia" w:ascii="楷体" w:hAnsi="楷体" w:eastAsia="楷体" w:cs="楷体"/>
          <w:color w:val="000000" w:themeColor="text1"/>
          <w:u w:val="none"/>
          <w:lang w:val="en-US" w:eastAsia="zh-CN"/>
          <w14:textFill>
            <w14:solidFill>
              <w14:schemeClr w14:val="tx1"/>
            </w14:solidFill>
          </w14:textFill>
        </w:rPr>
        <w:t>等</w:t>
      </w:r>
      <w:r>
        <w:rPr>
          <w:rFonts w:hint="eastAsia" w:ascii="楷体" w:hAnsi="楷体" w:eastAsia="楷体" w:cs="楷体"/>
          <w:color w:val="000000" w:themeColor="text1"/>
          <w:u w:val="none"/>
          <w14:textFill>
            <w14:solidFill>
              <w14:schemeClr w14:val="tx1"/>
            </w14:solidFill>
          </w14:textFill>
        </w:rPr>
        <w:t>按职责分工负责）</w:t>
      </w:r>
    </w:p>
    <w:p>
      <w:pPr>
        <w:keepNext w:val="0"/>
        <w:keepLines w:val="0"/>
        <w:pageBreakBefore w:val="0"/>
        <w:widowControl w:val="0"/>
        <w:kinsoku/>
        <w:wordWrap/>
        <w:overflowPunct/>
        <w:topLinePunct w:val="0"/>
        <w:autoSpaceDE/>
        <w:autoSpaceDN/>
        <w:bidi w:val="0"/>
        <w:adjustRightInd/>
        <w:snapToGrid/>
        <w:ind w:firstLine="880"/>
        <w:textAlignment w:val="auto"/>
        <w:rPr>
          <w:rFonts w:hint="eastAsia" w:ascii="黑体" w:hAnsi="黑体" w:eastAsia="黑体" w:cs="黑体"/>
          <w:color w:val="000000" w:themeColor="text1"/>
          <w:u w:val="none"/>
          <w:lang w:val="en-US" w:eastAsia="zh-CN"/>
          <w14:textFill>
            <w14:solidFill>
              <w14:schemeClr w14:val="tx1"/>
            </w14:solidFill>
          </w14:textFill>
        </w:rPr>
      </w:pPr>
      <w:r>
        <w:rPr>
          <w:rFonts w:hint="eastAsia" w:ascii="黑体" w:hAnsi="黑体" w:eastAsia="黑体" w:cs="黑体"/>
          <w:color w:val="000000" w:themeColor="text1"/>
          <w:u w:val="none"/>
          <w:lang w:val="en-US" w:eastAsia="zh-CN"/>
          <w14:textFill>
            <w14:solidFill>
              <w14:schemeClr w14:val="tx1"/>
            </w14:solidFill>
          </w14:textFill>
        </w:rPr>
        <w:t>四、保障措施</w:t>
      </w:r>
    </w:p>
    <w:p>
      <w:pPr>
        <w:rPr>
          <w:rFonts w:hint="default" w:ascii="仿宋_GB2312" w:hAnsi="仿宋_GB2312" w:cs="仿宋_GB2312"/>
          <w:b w:val="0"/>
          <w:bCs w:val="0"/>
          <w:color w:val="000000" w:themeColor="text1"/>
          <w:u w:val="none"/>
          <w:lang w:val="en-US" w:eastAsia="zh-CN"/>
          <w14:textFill>
            <w14:solidFill>
              <w14:schemeClr w14:val="tx1"/>
            </w14:solidFill>
          </w14:textFill>
        </w:rPr>
      </w:pPr>
      <w:r>
        <w:rPr>
          <w:rFonts w:hint="eastAsia" w:ascii="楷体" w:hAnsi="楷体" w:eastAsia="楷体" w:cs="楷体"/>
          <w:b/>
          <w:bCs/>
          <w:color w:val="000000" w:themeColor="text1"/>
          <w:u w:val="none"/>
          <w:lang w:val="en-US" w:eastAsia="zh-CN"/>
          <w14:textFill>
            <w14:solidFill>
              <w14:schemeClr w14:val="tx1"/>
            </w14:solidFill>
          </w14:textFill>
        </w:rPr>
        <w:t>（一）强化责任</w:t>
      </w:r>
      <w:r>
        <w:rPr>
          <w:rFonts w:hint="default" w:ascii="楷体" w:hAnsi="楷体" w:eastAsia="楷体" w:cs="楷体"/>
          <w:b/>
          <w:bCs/>
          <w:color w:val="000000" w:themeColor="text1"/>
          <w:u w:val="none"/>
          <w:lang w:val="en-US" w:eastAsia="zh-CN"/>
          <w14:textFill>
            <w14:solidFill>
              <w14:schemeClr w14:val="tx1"/>
            </w14:solidFill>
          </w14:textFill>
        </w:rPr>
        <w:t>落实</w:t>
      </w:r>
      <w:r>
        <w:rPr>
          <w:rFonts w:hint="eastAsia" w:ascii="楷体" w:hAnsi="楷体" w:eastAsia="楷体" w:cs="楷体"/>
          <w:b/>
          <w:bCs/>
          <w:color w:val="000000" w:themeColor="text1"/>
          <w:u w:val="none"/>
          <w:lang w:val="en-US" w:eastAsia="zh-CN"/>
          <w14:textFill>
            <w14:solidFill>
              <w14:schemeClr w14:val="tx1"/>
            </w14:solidFill>
          </w14:textFill>
        </w:rPr>
        <w:t>。</w:t>
      </w:r>
      <w:r>
        <w:rPr>
          <w:rFonts w:hint="eastAsia" w:ascii="仿宋_GB2312" w:hAnsi="仿宋_GB2312" w:cs="仿宋_GB2312"/>
          <w:b w:val="0"/>
          <w:bCs w:val="0"/>
          <w:color w:val="000000" w:themeColor="text1"/>
          <w:u w:val="none"/>
          <w:lang w:val="en-US" w:eastAsia="zh-CN"/>
          <w14:textFill>
            <w14:solidFill>
              <w14:schemeClr w14:val="tx1"/>
            </w14:solidFill>
          </w14:textFill>
        </w:rPr>
        <w:t>各级领导干部要提高政治站位，深刻认识到碳达峰碳中和工作的重要性、紧迫性和复杂性，按照方案制定的主要目标和重点任务，制定详细的部门任务分工，细化措施、协同合作。重点碳排放企业要积极承担社会责任，着力开展生产工艺和设备升级改造，加强绿色低碳技术应用，最大限度地节约能源资源。</w:t>
      </w:r>
    </w:p>
    <w:p>
      <w:pPr>
        <w:rPr>
          <w:rFonts w:hint="default" w:ascii="楷体" w:hAnsi="楷体" w:eastAsia="楷体" w:cs="楷体"/>
          <w:b/>
          <w:bCs/>
          <w:color w:val="000000" w:themeColor="text1"/>
          <w:u w:val="none"/>
          <w:lang w:val="en-US" w:eastAsia="zh-CN"/>
          <w14:textFill>
            <w14:solidFill>
              <w14:schemeClr w14:val="tx1"/>
            </w14:solidFill>
          </w14:textFill>
        </w:rPr>
      </w:pPr>
      <w:r>
        <w:rPr>
          <w:rFonts w:hint="default" w:ascii="楷体" w:hAnsi="楷体" w:eastAsia="楷体" w:cs="楷体"/>
          <w:b/>
          <w:bCs/>
          <w:color w:val="000000" w:themeColor="text1"/>
          <w:u w:val="none"/>
          <w:lang w:val="en-US" w:eastAsia="zh-CN"/>
          <w14:textFill>
            <w14:solidFill>
              <w14:schemeClr w14:val="tx1"/>
            </w14:solidFill>
          </w14:textFill>
        </w:rPr>
        <w:t>（</w:t>
      </w:r>
      <w:r>
        <w:rPr>
          <w:rFonts w:hint="eastAsia" w:ascii="楷体" w:hAnsi="楷体" w:eastAsia="楷体" w:cs="楷体"/>
          <w:b/>
          <w:bCs/>
          <w:color w:val="000000" w:themeColor="text1"/>
          <w:u w:val="none"/>
          <w:lang w:val="en-US" w:eastAsia="zh-CN"/>
          <w14:textFill>
            <w14:solidFill>
              <w14:schemeClr w14:val="tx1"/>
            </w14:solidFill>
          </w14:textFill>
        </w:rPr>
        <w:t>二</w:t>
      </w:r>
      <w:r>
        <w:rPr>
          <w:rFonts w:hint="default" w:ascii="楷体" w:hAnsi="楷体" w:eastAsia="楷体" w:cs="楷体"/>
          <w:b/>
          <w:bCs/>
          <w:color w:val="000000" w:themeColor="text1"/>
          <w:u w:val="none"/>
          <w:lang w:val="en-US" w:eastAsia="zh-CN"/>
          <w14:textFill>
            <w14:solidFill>
              <w14:schemeClr w14:val="tx1"/>
            </w14:solidFill>
          </w14:textFill>
        </w:rPr>
        <w:t>）严格监督考核</w:t>
      </w:r>
      <w:r>
        <w:rPr>
          <w:rFonts w:hint="eastAsia" w:ascii="楷体" w:hAnsi="楷体" w:eastAsia="楷体" w:cs="楷体"/>
          <w:b/>
          <w:bCs/>
          <w:color w:val="000000" w:themeColor="text1"/>
          <w:u w:val="none"/>
          <w:lang w:val="en-US" w:eastAsia="zh-CN"/>
          <w14:textFill>
            <w14:solidFill>
              <w14:schemeClr w14:val="tx1"/>
            </w14:solidFill>
          </w14:textFill>
        </w:rPr>
        <w:t>。</w:t>
      </w:r>
      <w:r>
        <w:rPr>
          <w:rFonts w:hint="eastAsia" w:ascii="仿宋_GB2312" w:hAnsi="仿宋_GB2312" w:cs="仿宋_GB2312"/>
          <w:b w:val="0"/>
          <w:bCs w:val="0"/>
          <w:color w:val="000000" w:themeColor="text1"/>
          <w:u w:val="none"/>
          <w:lang w:val="en-US" w:eastAsia="zh-CN"/>
          <w14:textFill>
            <w14:solidFill>
              <w14:schemeClr w14:val="tx1"/>
            </w14:solidFill>
          </w14:textFill>
        </w:rPr>
        <w:t>认真落实上级部门下达的</w:t>
      </w:r>
      <w:bookmarkStart w:id="0" w:name="_GoBack"/>
      <w:bookmarkEnd w:id="0"/>
      <w:r>
        <w:rPr>
          <w:rFonts w:hint="eastAsia" w:ascii="仿宋_GB2312" w:hAnsi="仿宋_GB2312" w:cs="仿宋_GB2312"/>
          <w:b w:val="0"/>
          <w:bCs w:val="0"/>
          <w:color w:val="000000" w:themeColor="text1"/>
          <w:u w:val="none"/>
          <w:lang w:val="en-US" w:eastAsia="zh-CN"/>
          <w14:textFill>
            <w14:solidFill>
              <w14:schemeClr w14:val="tx1"/>
            </w14:solidFill>
          </w14:textFill>
        </w:rPr>
        <w:t>能耗双控和碳排放控制目标，制定完善能源消费和碳排放指标协同管理、协同分解、协同考核机制。将碳达峰碳中和指标纳入全县经济和社会发展全局，加强各部门关于碳达峰相关工作的绩效考核，对于工作表现突出的乡镇、单位和个人给予表彰奖励，对于未完成指标任务的乡镇和部门依法依规进行通报批评和约谈。</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28B571-AB13-49E9-A89D-C6BA4300C57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55CC40B-4835-4E31-A238-933209497D3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embedRegular r:id="rId3" w:fontKey="{A0A0AD39-98D1-4296-8AB9-C74F2CC1A197}"/>
  </w:font>
  <w:font w:name="楷体">
    <w:panose1 w:val="02010609060101010101"/>
    <w:charset w:val="86"/>
    <w:family w:val="auto"/>
    <w:pitch w:val="default"/>
    <w:sig w:usb0="800002BF" w:usb1="38CF7CFA" w:usb2="00000016" w:usb3="00000000" w:csb0="00040001" w:csb1="00000000"/>
    <w:embedRegular r:id="rId4" w:fontKey="{CEA2DE17-7EED-4D12-92C2-48FF522472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09B1E"/>
    <w:multiLevelType w:val="singleLevel"/>
    <w:tmpl w:val="A7309B1E"/>
    <w:lvl w:ilvl="0" w:tentative="0">
      <w:start w:val="1"/>
      <w:numFmt w:val="decimal"/>
      <w:suff w:val="nothing"/>
      <w:lvlText w:val="%1．"/>
      <w:lvlJc w:val="left"/>
      <w:pPr>
        <w:ind w:left="0" w:firstLine="400"/>
      </w:pPr>
      <w:rPr>
        <w:rFonts w:hint="default" w:ascii="Times New Roman" w:hAnsi="Times New Roman" w:cs="Times New Roman"/>
        <w:b/>
        <w:bCs/>
        <w:sz w:val="32"/>
        <w:szCs w:val="32"/>
      </w:rPr>
    </w:lvl>
  </w:abstractNum>
  <w:abstractNum w:abstractNumId="1">
    <w:nsid w:val="A820949F"/>
    <w:multiLevelType w:val="singleLevel"/>
    <w:tmpl w:val="A820949F"/>
    <w:lvl w:ilvl="0" w:tentative="0">
      <w:start w:val="1"/>
      <w:numFmt w:val="decimal"/>
      <w:suff w:val="nothing"/>
      <w:lvlText w:val="%1．"/>
      <w:lvlJc w:val="left"/>
      <w:pPr>
        <w:ind w:left="0" w:firstLine="400"/>
      </w:pPr>
      <w:rPr>
        <w:rFonts w:hint="default" w:ascii="Times New Roman" w:hAnsi="Times New Roman" w:cs="Times New Roman"/>
        <w:b/>
        <w:bCs/>
        <w:sz w:val="32"/>
        <w:szCs w:val="32"/>
      </w:rPr>
    </w:lvl>
  </w:abstractNum>
  <w:abstractNum w:abstractNumId="2">
    <w:nsid w:val="E705F0ED"/>
    <w:multiLevelType w:val="singleLevel"/>
    <w:tmpl w:val="E705F0ED"/>
    <w:lvl w:ilvl="0" w:tentative="0">
      <w:start w:val="1"/>
      <w:numFmt w:val="decimal"/>
      <w:suff w:val="nothing"/>
      <w:lvlText w:val="%1．"/>
      <w:lvlJc w:val="left"/>
      <w:pPr>
        <w:ind w:left="0" w:firstLine="400"/>
      </w:pPr>
      <w:rPr>
        <w:rFonts w:hint="default" w:ascii="Times New Roman" w:hAnsi="Times New Roman" w:cs="Times New Roman"/>
        <w:b/>
        <w:bCs/>
        <w:color w:val="000000" w:themeColor="text1"/>
        <w:sz w:val="32"/>
        <w:szCs w:val="32"/>
        <w14:textFill>
          <w14:solidFill>
            <w14:schemeClr w14:val="tx1"/>
          </w14:solidFill>
        </w14:textFill>
      </w:rPr>
    </w:lvl>
  </w:abstractNum>
  <w:abstractNum w:abstractNumId="3">
    <w:nsid w:val="1498844F"/>
    <w:multiLevelType w:val="singleLevel"/>
    <w:tmpl w:val="1498844F"/>
    <w:lvl w:ilvl="0" w:tentative="0">
      <w:start w:val="1"/>
      <w:numFmt w:val="decimal"/>
      <w:suff w:val="nothing"/>
      <w:lvlText w:val="%1．"/>
      <w:lvlJc w:val="left"/>
      <w:pPr>
        <w:ind w:left="0" w:firstLine="400"/>
      </w:pPr>
      <w:rPr>
        <w:rFonts w:hint="default" w:ascii="Times New Roman" w:hAnsi="Times New Roman" w:cs="Times New Roman"/>
        <w:b/>
        <w:bCs/>
        <w:sz w:val="32"/>
        <w:szCs w:val="32"/>
      </w:rPr>
    </w:lvl>
  </w:abstractNum>
  <w:abstractNum w:abstractNumId="4">
    <w:nsid w:val="25BF35A1"/>
    <w:multiLevelType w:val="singleLevel"/>
    <w:tmpl w:val="25BF35A1"/>
    <w:lvl w:ilvl="0" w:tentative="0">
      <w:start w:val="1"/>
      <w:numFmt w:val="decimal"/>
      <w:suff w:val="nothing"/>
      <w:lvlText w:val="%1．"/>
      <w:lvlJc w:val="left"/>
      <w:pPr>
        <w:ind w:left="0" w:firstLine="400"/>
      </w:pPr>
      <w:rPr>
        <w:rFonts w:hint="default" w:ascii="Times New Roman" w:hAnsi="Times New Roman" w:cs="Times New Roman"/>
        <w:b/>
        <w:bCs/>
      </w:rPr>
    </w:lvl>
  </w:abstractNum>
  <w:abstractNum w:abstractNumId="5">
    <w:nsid w:val="39F3965E"/>
    <w:multiLevelType w:val="singleLevel"/>
    <w:tmpl w:val="39F3965E"/>
    <w:lvl w:ilvl="0" w:tentative="0">
      <w:start w:val="1"/>
      <w:numFmt w:val="decimal"/>
      <w:suff w:val="nothing"/>
      <w:lvlText w:val="%1．"/>
      <w:lvlJc w:val="left"/>
      <w:pPr>
        <w:ind w:left="0" w:firstLine="400"/>
      </w:pPr>
      <w:rPr>
        <w:rFonts w:hint="default" w:ascii="Times New Roman" w:hAnsi="Times New Roman" w:cs="Times New Roman"/>
        <w:b/>
        <w:bCs/>
        <w:sz w:val="32"/>
        <w:szCs w:val="32"/>
      </w:rPr>
    </w:lvl>
  </w:abstractNum>
  <w:abstractNum w:abstractNumId="6">
    <w:nsid w:val="4562E227"/>
    <w:multiLevelType w:val="singleLevel"/>
    <w:tmpl w:val="4562E227"/>
    <w:lvl w:ilvl="0" w:tentative="0">
      <w:start w:val="1"/>
      <w:numFmt w:val="decimal"/>
      <w:suff w:val="nothing"/>
      <w:lvlText w:val="%1．"/>
      <w:lvlJc w:val="left"/>
      <w:pPr>
        <w:ind w:left="0" w:firstLine="400"/>
      </w:pPr>
      <w:rPr>
        <w:rFonts w:hint="default" w:ascii="Times New Roman" w:hAnsi="Times New Roman" w:cs="Times New Roman"/>
        <w:b/>
        <w:bCs/>
        <w:color w:val="000000" w:themeColor="text1"/>
        <w:sz w:val="32"/>
        <w:szCs w:val="32"/>
        <w14:textFill>
          <w14:solidFill>
            <w14:schemeClr w14:val="tx1"/>
          </w14:solidFill>
        </w14:textFill>
      </w:rPr>
    </w:lvl>
  </w:abstractNum>
  <w:abstractNum w:abstractNumId="7">
    <w:nsid w:val="4797DAAB"/>
    <w:multiLevelType w:val="singleLevel"/>
    <w:tmpl w:val="4797DAAB"/>
    <w:lvl w:ilvl="0" w:tentative="0">
      <w:start w:val="1"/>
      <w:numFmt w:val="decimal"/>
      <w:suff w:val="nothing"/>
      <w:lvlText w:val="%1．"/>
      <w:lvlJc w:val="left"/>
      <w:pPr>
        <w:ind w:left="-3" w:firstLine="400"/>
      </w:pPr>
      <w:rPr>
        <w:rFonts w:hint="default" w:ascii="Times New Roman" w:hAnsi="Times New Roman" w:cs="Times New Roman"/>
        <w:b/>
        <w:bCs/>
        <w:sz w:val="32"/>
        <w:szCs w:val="32"/>
      </w:rPr>
    </w:lvl>
  </w:abstractNum>
  <w:abstractNum w:abstractNumId="8">
    <w:nsid w:val="5D19F26F"/>
    <w:multiLevelType w:val="singleLevel"/>
    <w:tmpl w:val="5D19F26F"/>
    <w:lvl w:ilvl="0" w:tentative="0">
      <w:start w:val="1"/>
      <w:numFmt w:val="decimal"/>
      <w:suff w:val="nothing"/>
      <w:lvlText w:val="%1．"/>
      <w:lvlJc w:val="left"/>
      <w:pPr>
        <w:ind w:left="0" w:firstLine="400"/>
      </w:pPr>
      <w:rPr>
        <w:rFonts w:hint="default" w:ascii="Times New Roman" w:hAnsi="Times New Roman" w:cs="Times New Roman"/>
        <w:b/>
        <w:bCs/>
        <w:sz w:val="32"/>
        <w:szCs w:val="32"/>
      </w:rPr>
    </w:lvl>
  </w:abstractNum>
  <w:num w:numId="1">
    <w:abstractNumId w:val="6"/>
  </w:num>
  <w:num w:numId="2">
    <w:abstractNumId w:val="4"/>
  </w:num>
  <w:num w:numId="3">
    <w:abstractNumId w:val="1"/>
  </w:num>
  <w:num w:numId="4">
    <w:abstractNumId w:val="3"/>
  </w:num>
  <w:num w:numId="5">
    <w:abstractNumId w:val="5"/>
  </w:num>
  <w:num w:numId="6">
    <w:abstractNumId w:val="2"/>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MTMwMjRmZDZmNTEwYmNmYTdiM2IyMGEzODUzMmYifQ=="/>
  </w:docVars>
  <w:rsids>
    <w:rsidRoot w:val="00000000"/>
    <w:rsid w:val="00B406C6"/>
    <w:rsid w:val="00CA7EEA"/>
    <w:rsid w:val="00F804CC"/>
    <w:rsid w:val="01001B5E"/>
    <w:rsid w:val="0119677B"/>
    <w:rsid w:val="01C56903"/>
    <w:rsid w:val="02881E0B"/>
    <w:rsid w:val="03404493"/>
    <w:rsid w:val="03795BF7"/>
    <w:rsid w:val="03A367D0"/>
    <w:rsid w:val="03CC21CB"/>
    <w:rsid w:val="03D16770"/>
    <w:rsid w:val="03EA08A3"/>
    <w:rsid w:val="03FD05D6"/>
    <w:rsid w:val="047B555D"/>
    <w:rsid w:val="048760F2"/>
    <w:rsid w:val="04E13A54"/>
    <w:rsid w:val="05A76A4C"/>
    <w:rsid w:val="05BB24F7"/>
    <w:rsid w:val="06053772"/>
    <w:rsid w:val="066D0D3F"/>
    <w:rsid w:val="06E45A7E"/>
    <w:rsid w:val="07091040"/>
    <w:rsid w:val="0749768F"/>
    <w:rsid w:val="07AA6569"/>
    <w:rsid w:val="07E55609"/>
    <w:rsid w:val="07E86EA8"/>
    <w:rsid w:val="08510EF1"/>
    <w:rsid w:val="08844E22"/>
    <w:rsid w:val="08940DDD"/>
    <w:rsid w:val="08C01BD2"/>
    <w:rsid w:val="08DB6A0C"/>
    <w:rsid w:val="094822F4"/>
    <w:rsid w:val="09554A11"/>
    <w:rsid w:val="09C37BCC"/>
    <w:rsid w:val="0A116943"/>
    <w:rsid w:val="0A236C51"/>
    <w:rsid w:val="0A5C592B"/>
    <w:rsid w:val="0A6A44EC"/>
    <w:rsid w:val="0AAA1E9F"/>
    <w:rsid w:val="0ABB4D47"/>
    <w:rsid w:val="0B444D3D"/>
    <w:rsid w:val="0B510540"/>
    <w:rsid w:val="0B81389B"/>
    <w:rsid w:val="0B9E7886"/>
    <w:rsid w:val="0BEF2EFA"/>
    <w:rsid w:val="0C790A16"/>
    <w:rsid w:val="0CD105EE"/>
    <w:rsid w:val="0CD12600"/>
    <w:rsid w:val="0CD8573D"/>
    <w:rsid w:val="0D2C5A88"/>
    <w:rsid w:val="0D366907"/>
    <w:rsid w:val="0D86163D"/>
    <w:rsid w:val="0E8D2557"/>
    <w:rsid w:val="0E975183"/>
    <w:rsid w:val="0F1F3AF7"/>
    <w:rsid w:val="0FA61B22"/>
    <w:rsid w:val="10943444"/>
    <w:rsid w:val="10D40911"/>
    <w:rsid w:val="11D32976"/>
    <w:rsid w:val="12AA7B7B"/>
    <w:rsid w:val="138228A6"/>
    <w:rsid w:val="141954AB"/>
    <w:rsid w:val="145C30F7"/>
    <w:rsid w:val="14F31C42"/>
    <w:rsid w:val="150A66AF"/>
    <w:rsid w:val="155C1C50"/>
    <w:rsid w:val="15A57F08"/>
    <w:rsid w:val="15FA6724"/>
    <w:rsid w:val="16AB2114"/>
    <w:rsid w:val="16CA0FF3"/>
    <w:rsid w:val="16DC407B"/>
    <w:rsid w:val="17880A19"/>
    <w:rsid w:val="19A76BC3"/>
    <w:rsid w:val="19AC242B"/>
    <w:rsid w:val="1A057D8D"/>
    <w:rsid w:val="1A6C3968"/>
    <w:rsid w:val="1A732F49"/>
    <w:rsid w:val="1B4548E5"/>
    <w:rsid w:val="1B661467"/>
    <w:rsid w:val="1BBC26CD"/>
    <w:rsid w:val="1BC87075"/>
    <w:rsid w:val="1BD417C5"/>
    <w:rsid w:val="1BEC0595"/>
    <w:rsid w:val="1C071B9A"/>
    <w:rsid w:val="1C0A3439"/>
    <w:rsid w:val="1C5B3C94"/>
    <w:rsid w:val="1C7A05BE"/>
    <w:rsid w:val="1CEE2D5A"/>
    <w:rsid w:val="1D9C27B6"/>
    <w:rsid w:val="1D9D0553"/>
    <w:rsid w:val="1DA5166B"/>
    <w:rsid w:val="1DAC0C4B"/>
    <w:rsid w:val="1DBA2C3C"/>
    <w:rsid w:val="1E262080"/>
    <w:rsid w:val="1E27299B"/>
    <w:rsid w:val="1E366767"/>
    <w:rsid w:val="1E7159F1"/>
    <w:rsid w:val="1EC2624D"/>
    <w:rsid w:val="1ED1023E"/>
    <w:rsid w:val="1F244811"/>
    <w:rsid w:val="1F4924CA"/>
    <w:rsid w:val="1F58270D"/>
    <w:rsid w:val="1FA53BA4"/>
    <w:rsid w:val="20126D60"/>
    <w:rsid w:val="20B96C05"/>
    <w:rsid w:val="20C22534"/>
    <w:rsid w:val="20C52024"/>
    <w:rsid w:val="21464F13"/>
    <w:rsid w:val="21F5728F"/>
    <w:rsid w:val="229323DA"/>
    <w:rsid w:val="22B443DC"/>
    <w:rsid w:val="22B660C8"/>
    <w:rsid w:val="22C523CF"/>
    <w:rsid w:val="22E744D4"/>
    <w:rsid w:val="23627FFE"/>
    <w:rsid w:val="23C33165"/>
    <w:rsid w:val="241F37F9"/>
    <w:rsid w:val="24253506"/>
    <w:rsid w:val="24545B99"/>
    <w:rsid w:val="247D50F0"/>
    <w:rsid w:val="2480698E"/>
    <w:rsid w:val="249C4E4A"/>
    <w:rsid w:val="25357778"/>
    <w:rsid w:val="256C6F12"/>
    <w:rsid w:val="25D074A1"/>
    <w:rsid w:val="25D52D09"/>
    <w:rsid w:val="2629095F"/>
    <w:rsid w:val="26906C30"/>
    <w:rsid w:val="269E759F"/>
    <w:rsid w:val="26E66850"/>
    <w:rsid w:val="26E72CF4"/>
    <w:rsid w:val="26F86CAF"/>
    <w:rsid w:val="274C0DA9"/>
    <w:rsid w:val="28071548"/>
    <w:rsid w:val="28506677"/>
    <w:rsid w:val="28B74948"/>
    <w:rsid w:val="29822CE7"/>
    <w:rsid w:val="298C7B83"/>
    <w:rsid w:val="29C70BBB"/>
    <w:rsid w:val="29D07A70"/>
    <w:rsid w:val="29E4351B"/>
    <w:rsid w:val="29F42C9A"/>
    <w:rsid w:val="2A241B69"/>
    <w:rsid w:val="2A4B17EC"/>
    <w:rsid w:val="2A4E308A"/>
    <w:rsid w:val="2A7A3E7F"/>
    <w:rsid w:val="2A9E1303"/>
    <w:rsid w:val="2B22254D"/>
    <w:rsid w:val="2B6B3216"/>
    <w:rsid w:val="2BA967CA"/>
    <w:rsid w:val="2BE611CD"/>
    <w:rsid w:val="2BEC2B5B"/>
    <w:rsid w:val="2D410C84"/>
    <w:rsid w:val="2D636E4D"/>
    <w:rsid w:val="2D652BC5"/>
    <w:rsid w:val="2D8172D3"/>
    <w:rsid w:val="2DC06AD9"/>
    <w:rsid w:val="2DCF003E"/>
    <w:rsid w:val="2E01781E"/>
    <w:rsid w:val="2ED7364E"/>
    <w:rsid w:val="2F1F0B51"/>
    <w:rsid w:val="2F2335D4"/>
    <w:rsid w:val="2F990904"/>
    <w:rsid w:val="2FAC4ADB"/>
    <w:rsid w:val="2FCF4325"/>
    <w:rsid w:val="3002294D"/>
    <w:rsid w:val="301B3A0F"/>
    <w:rsid w:val="304959EE"/>
    <w:rsid w:val="305F1B4D"/>
    <w:rsid w:val="307B44AD"/>
    <w:rsid w:val="3082583C"/>
    <w:rsid w:val="30CA4C49"/>
    <w:rsid w:val="30D51E0F"/>
    <w:rsid w:val="315D4081"/>
    <w:rsid w:val="318A42DB"/>
    <w:rsid w:val="321150C9"/>
    <w:rsid w:val="326B64B9"/>
    <w:rsid w:val="32DA54BB"/>
    <w:rsid w:val="32E427DE"/>
    <w:rsid w:val="334B7972"/>
    <w:rsid w:val="33725452"/>
    <w:rsid w:val="338A5133"/>
    <w:rsid w:val="351D3D85"/>
    <w:rsid w:val="3536778D"/>
    <w:rsid w:val="354E2190"/>
    <w:rsid w:val="354E3F3E"/>
    <w:rsid w:val="358A766C"/>
    <w:rsid w:val="35E6061B"/>
    <w:rsid w:val="36145188"/>
    <w:rsid w:val="363248D4"/>
    <w:rsid w:val="363B2715"/>
    <w:rsid w:val="365B6913"/>
    <w:rsid w:val="36D4202A"/>
    <w:rsid w:val="37583BBA"/>
    <w:rsid w:val="376F6646"/>
    <w:rsid w:val="37F133A4"/>
    <w:rsid w:val="38910D12"/>
    <w:rsid w:val="391D6F1D"/>
    <w:rsid w:val="39402964"/>
    <w:rsid w:val="39777F08"/>
    <w:rsid w:val="398A1E22"/>
    <w:rsid w:val="39A422C6"/>
    <w:rsid w:val="39E3559D"/>
    <w:rsid w:val="3A63223A"/>
    <w:rsid w:val="3AD76784"/>
    <w:rsid w:val="3B095FA1"/>
    <w:rsid w:val="3B353CF2"/>
    <w:rsid w:val="3B44206B"/>
    <w:rsid w:val="3B554279"/>
    <w:rsid w:val="3B5B1163"/>
    <w:rsid w:val="3B7D557D"/>
    <w:rsid w:val="3B817D3C"/>
    <w:rsid w:val="3BC548B3"/>
    <w:rsid w:val="3C047A4D"/>
    <w:rsid w:val="3C447E49"/>
    <w:rsid w:val="3C6B6705"/>
    <w:rsid w:val="3C722C08"/>
    <w:rsid w:val="3C7626F9"/>
    <w:rsid w:val="3C9568F7"/>
    <w:rsid w:val="3CB23005"/>
    <w:rsid w:val="3CD201E1"/>
    <w:rsid w:val="3CD25455"/>
    <w:rsid w:val="3D001FC2"/>
    <w:rsid w:val="3DA74B34"/>
    <w:rsid w:val="3DDB0A8F"/>
    <w:rsid w:val="3E1026D9"/>
    <w:rsid w:val="3E2E5122"/>
    <w:rsid w:val="3E5E1696"/>
    <w:rsid w:val="3E88226F"/>
    <w:rsid w:val="3EA846BF"/>
    <w:rsid w:val="3F067638"/>
    <w:rsid w:val="3F4940F4"/>
    <w:rsid w:val="3FB83028"/>
    <w:rsid w:val="3FE23C01"/>
    <w:rsid w:val="4004557B"/>
    <w:rsid w:val="40291830"/>
    <w:rsid w:val="404E573A"/>
    <w:rsid w:val="407927B7"/>
    <w:rsid w:val="40B4694B"/>
    <w:rsid w:val="41055DF9"/>
    <w:rsid w:val="411B561D"/>
    <w:rsid w:val="41306BEE"/>
    <w:rsid w:val="413B5CBF"/>
    <w:rsid w:val="415428DD"/>
    <w:rsid w:val="416D26D9"/>
    <w:rsid w:val="418036D2"/>
    <w:rsid w:val="41F1637D"/>
    <w:rsid w:val="422619BB"/>
    <w:rsid w:val="427A4DF3"/>
    <w:rsid w:val="42D55C9F"/>
    <w:rsid w:val="430B7913"/>
    <w:rsid w:val="430F7403"/>
    <w:rsid w:val="432804C5"/>
    <w:rsid w:val="43340C18"/>
    <w:rsid w:val="43430E5B"/>
    <w:rsid w:val="434370AD"/>
    <w:rsid w:val="43487F29"/>
    <w:rsid w:val="43C81360"/>
    <w:rsid w:val="446C687A"/>
    <w:rsid w:val="44B85878"/>
    <w:rsid w:val="44C1472D"/>
    <w:rsid w:val="44DE52DF"/>
    <w:rsid w:val="44FD45B6"/>
    <w:rsid w:val="45007A90"/>
    <w:rsid w:val="45AB2CE7"/>
    <w:rsid w:val="45B002FD"/>
    <w:rsid w:val="45B95404"/>
    <w:rsid w:val="45C83899"/>
    <w:rsid w:val="462D3D8F"/>
    <w:rsid w:val="468123C6"/>
    <w:rsid w:val="46AE0CE1"/>
    <w:rsid w:val="478B1022"/>
    <w:rsid w:val="48C6434F"/>
    <w:rsid w:val="490E1F0B"/>
    <w:rsid w:val="49441489"/>
    <w:rsid w:val="495F62C2"/>
    <w:rsid w:val="49BE748D"/>
    <w:rsid w:val="4A2512BA"/>
    <w:rsid w:val="4AA44393"/>
    <w:rsid w:val="4AB443EC"/>
    <w:rsid w:val="4AE55732"/>
    <w:rsid w:val="4AEC002A"/>
    <w:rsid w:val="4B187071"/>
    <w:rsid w:val="4B481704"/>
    <w:rsid w:val="4B4D37B1"/>
    <w:rsid w:val="4C06363C"/>
    <w:rsid w:val="4C06511B"/>
    <w:rsid w:val="4C20442F"/>
    <w:rsid w:val="4C251A45"/>
    <w:rsid w:val="4C72630D"/>
    <w:rsid w:val="4CBE1552"/>
    <w:rsid w:val="4CFA6A2E"/>
    <w:rsid w:val="4D5325E2"/>
    <w:rsid w:val="4D897DB2"/>
    <w:rsid w:val="4D970721"/>
    <w:rsid w:val="4DF27705"/>
    <w:rsid w:val="4E467A51"/>
    <w:rsid w:val="4E557C94"/>
    <w:rsid w:val="4E754349"/>
    <w:rsid w:val="4ED27537"/>
    <w:rsid w:val="4ED96B17"/>
    <w:rsid w:val="4F4915A7"/>
    <w:rsid w:val="4F73458B"/>
    <w:rsid w:val="4F822D0B"/>
    <w:rsid w:val="4F9F1B0F"/>
    <w:rsid w:val="4F9F38BD"/>
    <w:rsid w:val="502344EE"/>
    <w:rsid w:val="50852C3B"/>
    <w:rsid w:val="50A76ECD"/>
    <w:rsid w:val="50C01D3C"/>
    <w:rsid w:val="50C35389"/>
    <w:rsid w:val="516F72BF"/>
    <w:rsid w:val="519136D9"/>
    <w:rsid w:val="51EE0B2B"/>
    <w:rsid w:val="523634E2"/>
    <w:rsid w:val="5273270A"/>
    <w:rsid w:val="52E33AC0"/>
    <w:rsid w:val="53163E96"/>
    <w:rsid w:val="532742F5"/>
    <w:rsid w:val="533E1E4B"/>
    <w:rsid w:val="541A5C08"/>
    <w:rsid w:val="5483555B"/>
    <w:rsid w:val="5486329D"/>
    <w:rsid w:val="54DC5F38"/>
    <w:rsid w:val="54F77CF7"/>
    <w:rsid w:val="556A32AC"/>
    <w:rsid w:val="55C220B3"/>
    <w:rsid w:val="55CE6CAA"/>
    <w:rsid w:val="55D02A22"/>
    <w:rsid w:val="56921A85"/>
    <w:rsid w:val="56B72E1C"/>
    <w:rsid w:val="56B7773E"/>
    <w:rsid w:val="56B87192"/>
    <w:rsid w:val="56D469C8"/>
    <w:rsid w:val="56F97D56"/>
    <w:rsid w:val="570D3802"/>
    <w:rsid w:val="5794182D"/>
    <w:rsid w:val="58091A66"/>
    <w:rsid w:val="582B57B9"/>
    <w:rsid w:val="583354EA"/>
    <w:rsid w:val="585316E8"/>
    <w:rsid w:val="59091DA7"/>
    <w:rsid w:val="596B480F"/>
    <w:rsid w:val="596C0CB3"/>
    <w:rsid w:val="596C2A61"/>
    <w:rsid w:val="598D4786"/>
    <w:rsid w:val="59AF6DF2"/>
    <w:rsid w:val="59F41020"/>
    <w:rsid w:val="59F9006D"/>
    <w:rsid w:val="5A4412E8"/>
    <w:rsid w:val="5A4C2893"/>
    <w:rsid w:val="5A6E45B7"/>
    <w:rsid w:val="5ADF26A5"/>
    <w:rsid w:val="5AE900E2"/>
    <w:rsid w:val="5B0F5D9A"/>
    <w:rsid w:val="5B4A5024"/>
    <w:rsid w:val="5B6D486F"/>
    <w:rsid w:val="5BBD2610"/>
    <w:rsid w:val="5BE30FD5"/>
    <w:rsid w:val="5BF474F8"/>
    <w:rsid w:val="5D6617DA"/>
    <w:rsid w:val="5D994555"/>
    <w:rsid w:val="5DB93D9B"/>
    <w:rsid w:val="5E23390B"/>
    <w:rsid w:val="5E3653EC"/>
    <w:rsid w:val="5E512226"/>
    <w:rsid w:val="5E6301AB"/>
    <w:rsid w:val="5E9345EC"/>
    <w:rsid w:val="5F13397F"/>
    <w:rsid w:val="5F6366B5"/>
    <w:rsid w:val="5F97398A"/>
    <w:rsid w:val="5FB35E46"/>
    <w:rsid w:val="60140835"/>
    <w:rsid w:val="6028345A"/>
    <w:rsid w:val="602C66A7"/>
    <w:rsid w:val="605424A1"/>
    <w:rsid w:val="60687CFB"/>
    <w:rsid w:val="608C5797"/>
    <w:rsid w:val="60A24FBB"/>
    <w:rsid w:val="61BA27D8"/>
    <w:rsid w:val="61DA034C"/>
    <w:rsid w:val="61E138C1"/>
    <w:rsid w:val="61FA0AEC"/>
    <w:rsid w:val="62297E0B"/>
    <w:rsid w:val="629372B1"/>
    <w:rsid w:val="62D33B51"/>
    <w:rsid w:val="634265E1"/>
    <w:rsid w:val="637075F2"/>
    <w:rsid w:val="63984453"/>
    <w:rsid w:val="63E853DA"/>
    <w:rsid w:val="642B176B"/>
    <w:rsid w:val="64616F3B"/>
    <w:rsid w:val="64A15946"/>
    <w:rsid w:val="64EB27AF"/>
    <w:rsid w:val="6511270F"/>
    <w:rsid w:val="654C1999"/>
    <w:rsid w:val="654E5CAC"/>
    <w:rsid w:val="655B7E2E"/>
    <w:rsid w:val="65884C85"/>
    <w:rsid w:val="65A42419"/>
    <w:rsid w:val="65AD165F"/>
    <w:rsid w:val="65B8417D"/>
    <w:rsid w:val="65E87914"/>
    <w:rsid w:val="66044022"/>
    <w:rsid w:val="660D1128"/>
    <w:rsid w:val="66D4097C"/>
    <w:rsid w:val="66E31E89"/>
    <w:rsid w:val="670C13E0"/>
    <w:rsid w:val="67A27F96"/>
    <w:rsid w:val="67CC6DC1"/>
    <w:rsid w:val="6841155D"/>
    <w:rsid w:val="68617509"/>
    <w:rsid w:val="688F3BD7"/>
    <w:rsid w:val="68A85138"/>
    <w:rsid w:val="68AD6BF3"/>
    <w:rsid w:val="692C7B17"/>
    <w:rsid w:val="69517C57"/>
    <w:rsid w:val="6A741381"/>
    <w:rsid w:val="6A9A6D03"/>
    <w:rsid w:val="6AD070F0"/>
    <w:rsid w:val="6ADB7A47"/>
    <w:rsid w:val="6B841545"/>
    <w:rsid w:val="6BFD39ED"/>
    <w:rsid w:val="6C1A00FB"/>
    <w:rsid w:val="6C3007D4"/>
    <w:rsid w:val="6C4258A4"/>
    <w:rsid w:val="6CDE381E"/>
    <w:rsid w:val="6CE150BD"/>
    <w:rsid w:val="6D140FEE"/>
    <w:rsid w:val="6D3C22F3"/>
    <w:rsid w:val="6D9C0FE4"/>
    <w:rsid w:val="6E5673E4"/>
    <w:rsid w:val="6E5A6ED5"/>
    <w:rsid w:val="6E5D69C5"/>
    <w:rsid w:val="6E5E0F9F"/>
    <w:rsid w:val="6E934195"/>
    <w:rsid w:val="6EDA1DC4"/>
    <w:rsid w:val="6F1A48B6"/>
    <w:rsid w:val="6F55769C"/>
    <w:rsid w:val="6F6618A9"/>
    <w:rsid w:val="6F7F4719"/>
    <w:rsid w:val="6F9878D6"/>
    <w:rsid w:val="6FA348AB"/>
    <w:rsid w:val="6FA84896"/>
    <w:rsid w:val="6FC30AAA"/>
    <w:rsid w:val="6FFF4DCD"/>
    <w:rsid w:val="707B75D6"/>
    <w:rsid w:val="707F655E"/>
    <w:rsid w:val="70C8281B"/>
    <w:rsid w:val="71CF3736"/>
    <w:rsid w:val="71FE04BF"/>
    <w:rsid w:val="729A3D44"/>
    <w:rsid w:val="72D74F98"/>
    <w:rsid w:val="7309711B"/>
    <w:rsid w:val="73467A28"/>
    <w:rsid w:val="734D7008"/>
    <w:rsid w:val="7363682B"/>
    <w:rsid w:val="73F43927"/>
    <w:rsid w:val="747F7695"/>
    <w:rsid w:val="74884070"/>
    <w:rsid w:val="748A7DE8"/>
    <w:rsid w:val="74C94DB4"/>
    <w:rsid w:val="75371D1E"/>
    <w:rsid w:val="75695C4F"/>
    <w:rsid w:val="75C52A36"/>
    <w:rsid w:val="75DB4D9F"/>
    <w:rsid w:val="75EA0E3E"/>
    <w:rsid w:val="75ED0A5E"/>
    <w:rsid w:val="76263B40"/>
    <w:rsid w:val="76432944"/>
    <w:rsid w:val="766905FD"/>
    <w:rsid w:val="76816FC9"/>
    <w:rsid w:val="774D2576"/>
    <w:rsid w:val="78037377"/>
    <w:rsid w:val="78670B6C"/>
    <w:rsid w:val="78DD0E2E"/>
    <w:rsid w:val="794013BD"/>
    <w:rsid w:val="79D02741"/>
    <w:rsid w:val="79FA156C"/>
    <w:rsid w:val="7A122D59"/>
    <w:rsid w:val="7A3251AA"/>
    <w:rsid w:val="7A434029"/>
    <w:rsid w:val="7A645345"/>
    <w:rsid w:val="7ABC2ED5"/>
    <w:rsid w:val="7ADB75EF"/>
    <w:rsid w:val="7B5F1FCE"/>
    <w:rsid w:val="7B9F3C35"/>
    <w:rsid w:val="7BD77DB7"/>
    <w:rsid w:val="7BE97AEA"/>
    <w:rsid w:val="7C647170"/>
    <w:rsid w:val="7C665AD8"/>
    <w:rsid w:val="7C7C44BA"/>
    <w:rsid w:val="7CC876FF"/>
    <w:rsid w:val="7CD442F6"/>
    <w:rsid w:val="7CE8640F"/>
    <w:rsid w:val="7DFF53A3"/>
    <w:rsid w:val="7E56289A"/>
    <w:rsid w:val="7F427C3D"/>
    <w:rsid w:val="7F606315"/>
    <w:rsid w:val="7FFC3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ind w:firstLine="420" w:firstLineChars="200"/>
    </w:pPr>
    <w:rPr>
      <w:rFonts w:ascii="Calibri" w:hAnsi="Calibri" w:eastAsia="宋体" w:cs="Times New Roman"/>
    </w:rPr>
  </w:style>
  <w:style w:type="paragraph" w:customStyle="1" w:styleId="3">
    <w:name w:val="Body Text Indent1"/>
    <w:basedOn w:val="1"/>
    <w:next w:val="4"/>
    <w:autoRedefine/>
    <w:qFormat/>
    <w:uiPriority w:val="0"/>
    <w:pPr>
      <w:spacing w:line="240" w:lineRule="atLeast"/>
      <w:ind w:firstLine="280" w:firstLineChars="100"/>
    </w:pPr>
    <w:rPr>
      <w:rFonts w:ascii="华文中宋" w:hAnsi="华文中宋" w:eastAsia="华文中宋" w:cs="Times New Roman"/>
      <w:sz w:val="28"/>
    </w:rPr>
  </w:style>
  <w:style w:type="paragraph" w:customStyle="1" w:styleId="4">
    <w:name w:val="Normal Indent1"/>
    <w:basedOn w:val="1"/>
    <w:autoRedefine/>
    <w:qFormat/>
    <w:uiPriority w:val="0"/>
    <w:pPr>
      <w:ind w:firstLine="420" w:firstLineChars="200"/>
    </w:pPr>
    <w:rPr>
      <w:rFonts w:ascii="Times New Roman" w:hAnsi="Times New Roman" w:eastAsia="宋体" w:cs="Times New Roman"/>
    </w:rPr>
  </w:style>
  <w:style w:type="paragraph" w:styleId="5">
    <w:name w:val="annotation text"/>
    <w:basedOn w:val="1"/>
    <w:autoRedefine/>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Emphasis"/>
    <w:basedOn w:val="9"/>
    <w:autoRedefine/>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9034</Words>
  <Characters>9105</Characters>
  <Lines>0</Lines>
  <Paragraphs>0</Paragraphs>
  <TotalTime>2</TotalTime>
  <ScaleCrop>false</ScaleCrop>
  <LinksUpToDate>false</LinksUpToDate>
  <CharactersWithSpaces>9110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2023-11-02T06:25:00Z</dcterms:created>
  <dc:creator>Administrator</dc:creator>
  <cp:lastModifiedBy>Administrator</cp:lastModifiedBy>
  <cp:lastPrinted>2024-07-10T08:32:00Z</cp:lastPrinted>
  <dcterms:modified xsi:type="dcterms:W3CDTF">2024-07-11T01:57:14Z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392C699F00754DD0ABC7299A97DBAD8C_13</vt:lpwstr>
  </property>
</Properties>
</file>