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辉南县项目建设集中攻坚行动方案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（征求意见稿）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的起草说明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一、起草背景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80" w:firstLineChars="200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为深入贯彻落实全省优化营商环境加快项目建设会议精神和2024年全市经济高质量发展“双集中”攻坚任务，牢固树立“项目为王”理念，坚持不懈抓项目，千方百计促投资，以更有力的行动、更扎实的工作推动项目建设集中攻坚行动。结合我县实际，制定此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二、制定依据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《通化市项目建设集中攻坚行动方案》（通办发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〔2024〕7号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4"/>
          <w:szCs w:val="34"/>
          <w:shd w:val="clear" w:fill="FFFFFF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本行动方案共分为四部分。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第一部分为工作目标；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第二部分为重点任务；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第三部分为工作机制；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80" w:firstLineChars="200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第四部分为保障措施。</w:t>
      </w:r>
    </w:p>
    <w:sectPr>
      <w:pgSz w:w="11906" w:h="16838"/>
      <w:pgMar w:top="2098" w:right="1531" w:bottom="1871" w:left="1531" w:header="851" w:footer="1587" w:gutter="0"/>
      <w:cols w:space="0" w:num="1"/>
      <w:rtlGutter w:val="0"/>
      <w:docGrid w:type="linesAndChars"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210"/>
  <w:drawingGridVerticalSpacing w:val="29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ZTU2ZmZhZTRhODE3YjliMjhlNTc3NGY5NmVkNmIifQ=="/>
    <w:docVar w:name="KSO_WPS_MARK_KEY" w:val="0518edbc-99c6-47e5-b807-758c9daf998f"/>
  </w:docVars>
  <w:rsids>
    <w:rsidRoot w:val="00172A27"/>
    <w:rsid w:val="50ED4DCC"/>
    <w:rsid w:val="694B5B72"/>
    <w:rsid w:val="72FA738A"/>
    <w:rsid w:val="78C0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353</Characters>
  <Lines>0</Lines>
  <Paragraphs>0</Paragraphs>
  <TotalTime>1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2023-09-06T09:30:00Z</dcterms:created>
  <dc:creator>Administrator</dc:creator>
  <cp:lastModifiedBy>WPS_1532909217</cp:lastModifiedBy>
  <dcterms:modified xsi:type="dcterms:W3CDTF">2024-05-27T07:24:05Z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5E17DC07C56A4BE09C2AF265E9D591D0_11</vt:lpwstr>
  </property>
</Properties>
</file>